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3107" w14:paraId="33F092F8" w14:textId="77777777" w:rsidTr="00FC3107">
        <w:tc>
          <w:tcPr>
            <w:tcW w:w="11016" w:type="dxa"/>
            <w:shd w:val="clear" w:color="auto" w:fill="D9D9D9" w:themeFill="background1" w:themeFillShade="D9"/>
          </w:tcPr>
          <w:p w14:paraId="7EF5BA14" w14:textId="77777777" w:rsidR="00FC3107" w:rsidRPr="00FC3107" w:rsidRDefault="00FC3107" w:rsidP="00FC3107">
            <w:pPr>
              <w:jc w:val="center"/>
              <w:rPr>
                <w:b/>
              </w:rPr>
            </w:pPr>
            <w:r w:rsidRPr="00FC3107">
              <w:rPr>
                <w:b/>
              </w:rPr>
              <w:t>System Expectation</w:t>
            </w:r>
          </w:p>
        </w:tc>
      </w:tr>
    </w:tbl>
    <w:p w14:paraId="2F42F7C1" w14:textId="77777777" w:rsidR="00FC3107" w:rsidRPr="00CE67B6" w:rsidRDefault="00FC3107" w:rsidP="005F5AB2">
      <w:pPr>
        <w:rPr>
          <w:b/>
          <w:sz w:val="16"/>
          <w:u w:val="single"/>
        </w:rPr>
      </w:pPr>
    </w:p>
    <w:p w14:paraId="372781C7" w14:textId="77777777" w:rsidR="005F5AB2" w:rsidRPr="00D77FD3" w:rsidRDefault="0093275E" w:rsidP="005F5AB2">
      <w:r>
        <w:t xml:space="preserve">A recovery-oriented system of care works to prevent eviction of people </w:t>
      </w:r>
      <w:r w:rsidR="00752D85">
        <w:t>with</w:t>
      </w:r>
      <w:r>
        <w:t xml:space="preserve"> behavioral health challenges. </w:t>
      </w:r>
      <w:r w:rsidR="005F5AB2">
        <w:t>T</w:t>
      </w:r>
      <w:r w:rsidR="005F5AB2" w:rsidRPr="00D77FD3">
        <w:t xml:space="preserve">he Housing Promotion </w:t>
      </w:r>
      <w:r w:rsidR="005F5AB2">
        <w:t>process</w:t>
      </w:r>
      <w:r w:rsidR="005F5AB2" w:rsidRPr="00D77FD3">
        <w:t xml:space="preserve"> </w:t>
      </w:r>
      <w:r w:rsidR="005F5AB2">
        <w:t>works</w:t>
      </w:r>
      <w:r w:rsidR="005F5AB2" w:rsidRPr="00D77FD3">
        <w:t xml:space="preserve"> with </w:t>
      </w:r>
      <w:r>
        <w:t>involved</w:t>
      </w:r>
      <w:r w:rsidR="005F5AB2" w:rsidRPr="00D77FD3">
        <w:t xml:space="preserve"> parties to promote housing and prevent evictions for </w:t>
      </w:r>
      <w:r w:rsidR="005F5AB2">
        <w:t>Residents</w:t>
      </w:r>
      <w:r w:rsidR="005F5AB2" w:rsidRPr="00D77FD3">
        <w:t xml:space="preserve"> who are housed </w:t>
      </w:r>
      <w:r w:rsidR="00752D85">
        <w:t xml:space="preserve">in Permanent Supportive Housing (PSH) with available Supportive Services funded </w:t>
      </w:r>
      <w:r w:rsidR="005F5AB2">
        <w:t>through StarkMHAR</w:t>
      </w:r>
      <w:r w:rsidR="005F5AB2" w:rsidRPr="00D77FD3">
        <w:t xml:space="preserve">. </w:t>
      </w:r>
      <w:r w:rsidR="005F5AB2">
        <w:t xml:space="preserve">Supportive Services and </w:t>
      </w:r>
      <w:r w:rsidR="00E1491C">
        <w:t>t</w:t>
      </w:r>
      <w:r w:rsidR="005F5AB2">
        <w:t xml:space="preserve">reatment </w:t>
      </w:r>
      <w:r w:rsidR="00E1491C">
        <w:t>p</w:t>
      </w:r>
      <w:r w:rsidR="005F5AB2">
        <w:t xml:space="preserve">roviders should collaborate with each other and the Resident as well as </w:t>
      </w:r>
      <w:r w:rsidR="00E1491C">
        <w:t>p</w:t>
      </w:r>
      <w:r w:rsidR="005F5AB2">
        <w:t xml:space="preserve">roperty </w:t>
      </w:r>
      <w:r w:rsidR="00E1491C">
        <w:t>m</w:t>
      </w:r>
      <w:r w:rsidR="005F5AB2">
        <w:t xml:space="preserve">anagement to address concerns and create a plan to prevent eviction from occurring. </w:t>
      </w:r>
      <w:r w:rsidR="005F5AB2" w:rsidRPr="00D77FD3">
        <w:t xml:space="preserve">When the current housing is not the best fit for the </w:t>
      </w:r>
      <w:r w:rsidR="005F5AB2">
        <w:t>Resident</w:t>
      </w:r>
      <w:r w:rsidR="005F5AB2" w:rsidRPr="00D77FD3">
        <w:t xml:space="preserve">, </w:t>
      </w:r>
      <w:r w:rsidR="005F5AB2">
        <w:t>S</w:t>
      </w:r>
      <w:r w:rsidR="005F5AB2" w:rsidRPr="00D77FD3">
        <w:t xml:space="preserve">upportive </w:t>
      </w:r>
      <w:r w:rsidR="005F5AB2">
        <w:t>S</w:t>
      </w:r>
      <w:r w:rsidR="005F5AB2" w:rsidRPr="00D77FD3">
        <w:t xml:space="preserve">ervices should actively work with the </w:t>
      </w:r>
      <w:r w:rsidR="005F5AB2">
        <w:t>Resident, their natural supports, any involved treatment providers,</w:t>
      </w:r>
      <w:r w:rsidR="005F5AB2" w:rsidRPr="00D77FD3">
        <w:t xml:space="preserve"> and property management to find more appropriate housing to prevent eviction.</w:t>
      </w:r>
      <w:r w:rsidR="005F5AB2">
        <w:t xml:space="preserve"> </w:t>
      </w:r>
      <w:r w:rsidR="00A20808">
        <w:t>By collaboratively working with all partners involved with a Resident, Supportive Services can empower Residents to live their best lives as they strive for recovery.</w:t>
      </w:r>
    </w:p>
    <w:p w14:paraId="01AA80E5" w14:textId="77777777" w:rsidR="005F5AB2" w:rsidRPr="00CE67B6" w:rsidRDefault="005F5AB2" w:rsidP="005F5AB2">
      <w:pPr>
        <w:rPr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3107" w14:paraId="2414D29A" w14:textId="77777777" w:rsidTr="00FC3107">
        <w:tc>
          <w:tcPr>
            <w:tcW w:w="11016" w:type="dxa"/>
            <w:shd w:val="clear" w:color="auto" w:fill="D9D9D9" w:themeFill="background1" w:themeFillShade="D9"/>
          </w:tcPr>
          <w:p w14:paraId="051F7D41" w14:textId="77777777" w:rsidR="00FC3107" w:rsidRPr="00FC3107" w:rsidRDefault="00A20808" w:rsidP="00FC3107">
            <w:pPr>
              <w:jc w:val="center"/>
            </w:pPr>
            <w:r>
              <w:rPr>
                <w:b/>
              </w:rPr>
              <w:t xml:space="preserve">Two-fold </w:t>
            </w:r>
            <w:r w:rsidR="00FC3107" w:rsidRPr="00FC3107">
              <w:rPr>
                <w:b/>
              </w:rPr>
              <w:t>Purpose</w:t>
            </w:r>
          </w:p>
        </w:tc>
      </w:tr>
    </w:tbl>
    <w:p w14:paraId="4DE019F4" w14:textId="77777777" w:rsidR="00FC3107" w:rsidRPr="00CE67B6" w:rsidRDefault="00FC3107" w:rsidP="005F5AB2">
      <w:pPr>
        <w:rPr>
          <w:sz w:val="16"/>
        </w:rPr>
      </w:pPr>
    </w:p>
    <w:p w14:paraId="29508331" w14:textId="77777777" w:rsidR="00A20808" w:rsidRDefault="00D06B19" w:rsidP="005F5AB2">
      <w:r>
        <w:t xml:space="preserve">The purpose of the Housing Promotion process </w:t>
      </w:r>
      <w:r w:rsidR="00A20808">
        <w:t xml:space="preserve">is two-fold: </w:t>
      </w:r>
    </w:p>
    <w:p w14:paraId="10C5ACFF" w14:textId="77777777" w:rsidR="00A20808" w:rsidRDefault="00A20808" w:rsidP="005F5AB2">
      <w:pPr>
        <w:pStyle w:val="ListParagraph"/>
        <w:numPr>
          <w:ilvl w:val="0"/>
          <w:numId w:val="12"/>
        </w:numPr>
      </w:pPr>
      <w:r>
        <w:t>T</w:t>
      </w:r>
      <w:r w:rsidR="00E1491C">
        <w:t>o prevent gaps in housing for people with lived experience, be it mental health and/or substance use.</w:t>
      </w:r>
    </w:p>
    <w:p w14:paraId="0A8A5CFA" w14:textId="77777777" w:rsidR="00D06B19" w:rsidRDefault="00A20808" w:rsidP="005F5AB2">
      <w:pPr>
        <w:pStyle w:val="ListParagraph"/>
        <w:numPr>
          <w:ilvl w:val="0"/>
          <w:numId w:val="12"/>
        </w:numPr>
      </w:pPr>
      <w:r>
        <w:t xml:space="preserve">To </w:t>
      </w:r>
      <w:r w:rsidR="00E1491C">
        <w:t xml:space="preserve">facilitate a </w:t>
      </w:r>
      <w:r w:rsidR="00AF329E">
        <w:t>neutral ground</w:t>
      </w:r>
      <w:r w:rsidR="00E1491C">
        <w:t xml:space="preserve"> </w:t>
      </w:r>
      <w:r w:rsidR="00AF329E">
        <w:t xml:space="preserve">on which Residents, Supportive Services, and property management </w:t>
      </w:r>
      <w:r w:rsidR="00023295">
        <w:t xml:space="preserve">have </w:t>
      </w:r>
      <w:r w:rsidR="00844F1A" w:rsidRPr="00D77FD3">
        <w:t>a</w:t>
      </w:r>
      <w:r w:rsidR="00F62E5D" w:rsidRPr="00D77FD3">
        <w:t xml:space="preserve"> venue </w:t>
      </w:r>
      <w:r w:rsidR="00E1491C">
        <w:t>to</w:t>
      </w:r>
      <w:r w:rsidR="00F62E5D" w:rsidRPr="00D77FD3">
        <w:t xml:space="preserve"> </w:t>
      </w:r>
      <w:r w:rsidR="00E1491C">
        <w:t>discuss</w:t>
      </w:r>
      <w:r w:rsidR="00F62E5D" w:rsidRPr="00D77FD3">
        <w:t xml:space="preserve"> </w:t>
      </w:r>
      <w:r w:rsidR="00E1491C">
        <w:t xml:space="preserve">and problem-solve </w:t>
      </w:r>
      <w:r w:rsidR="00F62E5D" w:rsidRPr="00D77FD3">
        <w:t>concerns</w:t>
      </w:r>
      <w:r w:rsidR="00E1491C">
        <w:t xml:space="preserve"> with</w:t>
      </w:r>
      <w:r w:rsidR="00825B6F" w:rsidRPr="00D77FD3">
        <w:t xml:space="preserve"> </w:t>
      </w:r>
      <w:r w:rsidR="00E1491C">
        <w:t>Residents</w:t>
      </w:r>
      <w:r w:rsidR="00825B6F" w:rsidRPr="00D77FD3">
        <w:t xml:space="preserve"> </w:t>
      </w:r>
      <w:r w:rsidR="00E1491C">
        <w:t>who</w:t>
      </w:r>
      <w:r w:rsidR="00D06B19">
        <w:t xml:space="preserve"> live</w:t>
      </w:r>
      <w:r w:rsidR="00E1491C">
        <w:t xml:space="preserve"> </w:t>
      </w:r>
      <w:r w:rsidR="00D06B19">
        <w:t xml:space="preserve">or participate </w:t>
      </w:r>
      <w:r w:rsidR="00023295">
        <w:t xml:space="preserve">in </w:t>
      </w:r>
      <w:r w:rsidR="00D06B19">
        <w:t xml:space="preserve">StarkMHAR-funded </w:t>
      </w:r>
      <w:r w:rsidR="00023295">
        <w:t xml:space="preserve">housing or </w:t>
      </w:r>
      <w:r w:rsidR="00D06B19">
        <w:t>a S</w:t>
      </w:r>
      <w:r w:rsidR="00023295">
        <w:t>upportive</w:t>
      </w:r>
      <w:r w:rsidR="0063306C">
        <w:t xml:space="preserve"> </w:t>
      </w:r>
      <w:r w:rsidR="00D06B19">
        <w:t>S</w:t>
      </w:r>
      <w:r w:rsidR="0063306C">
        <w:t>ervices program</w:t>
      </w:r>
      <w:r w:rsidR="00D06B19">
        <w:t>.</w:t>
      </w:r>
      <w:r w:rsidR="0063306C">
        <w:t xml:space="preserve"> </w:t>
      </w:r>
    </w:p>
    <w:p w14:paraId="791D87FB" w14:textId="77777777" w:rsidR="00AC623F" w:rsidRPr="00CE67B6" w:rsidRDefault="00AC623F" w:rsidP="00AC623F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20808" w14:paraId="1E30A982" w14:textId="77777777" w:rsidTr="00A20808">
        <w:tc>
          <w:tcPr>
            <w:tcW w:w="11016" w:type="dxa"/>
            <w:shd w:val="clear" w:color="auto" w:fill="D9D9D9" w:themeFill="background1" w:themeFillShade="D9"/>
          </w:tcPr>
          <w:p w14:paraId="7CF6ABFB" w14:textId="77777777" w:rsidR="00A20808" w:rsidRPr="00A20808" w:rsidRDefault="00A20808" w:rsidP="00A20808">
            <w:pPr>
              <w:jc w:val="center"/>
              <w:rPr>
                <w:b/>
              </w:rPr>
            </w:pPr>
            <w:r w:rsidRPr="00A20808">
              <w:rPr>
                <w:b/>
              </w:rPr>
              <w:t>StarkMHAR-funded programs of focus include the following</w:t>
            </w:r>
          </w:p>
        </w:tc>
      </w:tr>
    </w:tbl>
    <w:p w14:paraId="4BE3944D" w14:textId="77777777" w:rsidR="00A20808" w:rsidRPr="00CE67B6" w:rsidRDefault="00A20808" w:rsidP="00AC623F">
      <w:pPr>
        <w:rPr>
          <w:sz w:val="16"/>
        </w:rPr>
      </w:pPr>
    </w:p>
    <w:p w14:paraId="64C23FD0" w14:textId="77777777" w:rsidR="00AC623F" w:rsidRDefault="00AC623F" w:rsidP="00AC623F">
      <w:pPr>
        <w:pStyle w:val="ListParagraph"/>
        <w:numPr>
          <w:ilvl w:val="0"/>
          <w:numId w:val="9"/>
        </w:numPr>
      </w:pPr>
      <w:r>
        <w:t>Gateway I and Gateway II</w:t>
      </w:r>
    </w:p>
    <w:p w14:paraId="0B16EB7A" w14:textId="77777777" w:rsidR="00AC623F" w:rsidRDefault="00AC623F" w:rsidP="00AC623F">
      <w:pPr>
        <w:pStyle w:val="ListParagraph"/>
        <w:numPr>
          <w:ilvl w:val="0"/>
          <w:numId w:val="9"/>
        </w:numPr>
      </w:pPr>
      <w:r>
        <w:t>Hunter House</w:t>
      </w:r>
    </w:p>
    <w:p w14:paraId="16A1FA35" w14:textId="2B609CFE" w:rsidR="00456873" w:rsidRDefault="00456873" w:rsidP="00AC623F">
      <w:pPr>
        <w:pStyle w:val="ListParagraph"/>
        <w:numPr>
          <w:ilvl w:val="0"/>
          <w:numId w:val="9"/>
        </w:numPr>
      </w:pPr>
      <w:r>
        <w:t>New Beginnings</w:t>
      </w:r>
    </w:p>
    <w:p w14:paraId="095463CB" w14:textId="23AD59D4" w:rsidR="00AC623F" w:rsidRDefault="00456873" w:rsidP="00AC623F">
      <w:pPr>
        <w:pStyle w:val="ListParagraph"/>
        <w:numPr>
          <w:ilvl w:val="0"/>
          <w:numId w:val="9"/>
        </w:numPr>
      </w:pPr>
      <w:r>
        <w:t>S</w:t>
      </w:r>
      <w:r w:rsidR="00752D85">
        <w:t>cattered sites</w:t>
      </w:r>
      <w:r w:rsidR="00AC623F">
        <w:t xml:space="preserve"> funded by StarkMHAR</w:t>
      </w:r>
    </w:p>
    <w:p w14:paraId="05850644" w14:textId="15B2775F" w:rsidR="00AC623F" w:rsidRDefault="00CF13D3" w:rsidP="00AC623F">
      <w:pPr>
        <w:pStyle w:val="ListParagraph"/>
        <w:numPr>
          <w:ilvl w:val="0"/>
          <w:numId w:val="9"/>
        </w:numPr>
      </w:pPr>
      <w:r>
        <w:t>TAY Hous</w:t>
      </w:r>
      <w:r w:rsidR="00456873">
        <w:t>ing</w:t>
      </w:r>
    </w:p>
    <w:p w14:paraId="5B4E15ED" w14:textId="77777777" w:rsidR="00AC623F" w:rsidRPr="00CE67B6" w:rsidRDefault="00AC623F" w:rsidP="005F5AB2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3107" w14:paraId="299F7787" w14:textId="77777777" w:rsidTr="00FC3107">
        <w:tc>
          <w:tcPr>
            <w:tcW w:w="11016" w:type="dxa"/>
            <w:shd w:val="clear" w:color="auto" w:fill="D9D9D9" w:themeFill="background1" w:themeFillShade="D9"/>
          </w:tcPr>
          <w:p w14:paraId="5DABF9EA" w14:textId="77777777" w:rsidR="00FC3107" w:rsidRPr="00FC3107" w:rsidRDefault="00FC3107" w:rsidP="00FC3107">
            <w:pPr>
              <w:jc w:val="center"/>
              <w:rPr>
                <w:b/>
              </w:rPr>
            </w:pPr>
            <w:r w:rsidRPr="00FC3107">
              <w:rPr>
                <w:b/>
              </w:rPr>
              <w:t>When to request a Housing Promotion Meeting</w:t>
            </w:r>
          </w:p>
        </w:tc>
      </w:tr>
    </w:tbl>
    <w:p w14:paraId="65B930A3" w14:textId="77777777" w:rsidR="00FC3107" w:rsidRPr="00CE67B6" w:rsidRDefault="00FC3107" w:rsidP="00D06B19">
      <w:pPr>
        <w:rPr>
          <w:sz w:val="16"/>
        </w:rPr>
      </w:pPr>
    </w:p>
    <w:p w14:paraId="0C8BB8B5" w14:textId="77777777" w:rsidR="00D06B19" w:rsidRDefault="00AC623F" w:rsidP="00D06B19">
      <w:r>
        <w:t xml:space="preserve">Keeping in mind that prevention, collaboration, and early intervention are key, a </w:t>
      </w:r>
      <w:r w:rsidR="00D06B19">
        <w:t xml:space="preserve">Housing Promotion </w:t>
      </w:r>
      <w:r>
        <w:t>M</w:t>
      </w:r>
      <w:r w:rsidR="00D06B19">
        <w:t xml:space="preserve">eeting </w:t>
      </w:r>
      <w:r>
        <w:t xml:space="preserve">(HPM) </w:t>
      </w:r>
      <w:r w:rsidR="00D06B19">
        <w:t xml:space="preserve">should be requested when </w:t>
      </w:r>
      <w:r w:rsidR="00D06B19" w:rsidRPr="00D06B19">
        <w:rPr>
          <w:b/>
          <w:u w:val="single"/>
        </w:rPr>
        <w:t>either</w:t>
      </w:r>
      <w:r w:rsidR="00D06B19">
        <w:t xml:space="preserve"> of the following situations arise:</w:t>
      </w:r>
    </w:p>
    <w:p w14:paraId="6739A2E9" w14:textId="77777777" w:rsidR="00D06B19" w:rsidRDefault="002761FB" w:rsidP="00D06B19">
      <w:pPr>
        <w:pStyle w:val="ListParagraph"/>
        <w:numPr>
          <w:ilvl w:val="0"/>
          <w:numId w:val="8"/>
        </w:numPr>
      </w:pPr>
      <w:r w:rsidRPr="004C6EC1">
        <w:t xml:space="preserve">Prior plans with service providers and property management have not been successful and </w:t>
      </w:r>
      <w:r w:rsidR="00F86606">
        <w:t>c</w:t>
      </w:r>
      <w:r w:rsidR="00023295" w:rsidRPr="004C6EC1">
        <w:t xml:space="preserve">onsultation is needed to prevent </w:t>
      </w:r>
      <w:r w:rsidR="00995864" w:rsidRPr="004C6EC1">
        <w:t xml:space="preserve">a future </w:t>
      </w:r>
      <w:r w:rsidR="00023295" w:rsidRPr="004C6EC1">
        <w:t>eviction</w:t>
      </w:r>
      <w:r w:rsidR="0093275E">
        <w:t>. [</w:t>
      </w:r>
      <w:r w:rsidR="00AC623F">
        <w:t>Again, p</w:t>
      </w:r>
      <w:r w:rsidR="0093275E">
        <w:t>revention</w:t>
      </w:r>
      <w:r w:rsidR="00AC623F">
        <w:t>, collaboration,</w:t>
      </w:r>
      <w:r w:rsidR="0093275E">
        <w:t xml:space="preserve"> &amp; early intervention </w:t>
      </w:r>
      <w:r w:rsidR="00AC623F">
        <w:t>are</w:t>
      </w:r>
      <w:r w:rsidR="0093275E">
        <w:t xml:space="preserve"> key!]</w:t>
      </w:r>
      <w:r>
        <w:t xml:space="preserve">  </w:t>
      </w:r>
    </w:p>
    <w:p w14:paraId="292BB676" w14:textId="77777777" w:rsidR="00AF4C62" w:rsidRPr="00D06B19" w:rsidRDefault="00D06B19" w:rsidP="00D06B19">
      <w:pPr>
        <w:ind w:left="765" w:firstLine="675"/>
        <w:rPr>
          <w:b/>
          <w:u w:val="single"/>
        </w:rPr>
      </w:pPr>
      <w:r w:rsidRPr="00D06B19">
        <w:rPr>
          <w:b/>
          <w:u w:val="single"/>
        </w:rPr>
        <w:t>-</w:t>
      </w:r>
      <w:r w:rsidR="002761FB" w:rsidRPr="00D06B19">
        <w:rPr>
          <w:b/>
          <w:u w:val="single"/>
        </w:rPr>
        <w:t>OR</w:t>
      </w:r>
      <w:r w:rsidRPr="00D06B19">
        <w:rPr>
          <w:b/>
          <w:u w:val="single"/>
        </w:rPr>
        <w:t>-</w:t>
      </w:r>
    </w:p>
    <w:p w14:paraId="0D03A356" w14:textId="77777777" w:rsidR="00D06B19" w:rsidRDefault="00AF4C62" w:rsidP="005F5AB2">
      <w:pPr>
        <w:pStyle w:val="ListParagraph"/>
        <w:numPr>
          <w:ilvl w:val="0"/>
          <w:numId w:val="8"/>
        </w:numPr>
      </w:pPr>
      <w:r>
        <w:t>A</w:t>
      </w:r>
      <w:r w:rsidR="00337448" w:rsidRPr="00D77FD3">
        <w:t>n eviction notice</w:t>
      </w:r>
      <w:r w:rsidR="00D50BA7" w:rsidRPr="00D77FD3">
        <w:t xml:space="preserve"> has been served</w:t>
      </w:r>
      <w:r w:rsidR="00E1491C">
        <w:t>.</w:t>
      </w:r>
      <w:r w:rsidR="00D50BA7" w:rsidRPr="00D77FD3">
        <w:t xml:space="preserve"> </w:t>
      </w:r>
    </w:p>
    <w:p w14:paraId="5F9DE53E" w14:textId="77777777" w:rsidR="00100BF2" w:rsidRPr="00CE67B6" w:rsidRDefault="00100BF2" w:rsidP="005F5AB2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3107" w14:paraId="4041CC03" w14:textId="77777777" w:rsidTr="00FC3107">
        <w:tc>
          <w:tcPr>
            <w:tcW w:w="11016" w:type="dxa"/>
            <w:shd w:val="clear" w:color="auto" w:fill="D9D9D9" w:themeFill="background1" w:themeFillShade="D9"/>
          </w:tcPr>
          <w:p w14:paraId="477074E8" w14:textId="77777777" w:rsidR="00FC3107" w:rsidRDefault="00FC3107" w:rsidP="00FC3107">
            <w:pPr>
              <w:jc w:val="center"/>
            </w:pPr>
            <w:r w:rsidRPr="00FC3107">
              <w:rPr>
                <w:b/>
              </w:rPr>
              <w:t>Procedure</w:t>
            </w:r>
          </w:p>
        </w:tc>
      </w:tr>
    </w:tbl>
    <w:p w14:paraId="373C5FDD" w14:textId="77777777" w:rsidR="00FC3107" w:rsidRPr="001F0F15" w:rsidRDefault="001F0F15" w:rsidP="005F5AB2">
      <w:pPr>
        <w:rPr>
          <w:b/>
        </w:rPr>
      </w:pPr>
      <w:r w:rsidRPr="001F0F15">
        <w:rPr>
          <w:b/>
        </w:rPr>
        <w:t xml:space="preserve">Requesting a meeting </w:t>
      </w:r>
      <w:r w:rsidR="004A335F" w:rsidRPr="004A335F">
        <w:rPr>
          <w:b/>
          <w:i/>
          <w:sz w:val="18"/>
        </w:rPr>
        <w:t>(HPM attendees should reserve time for meetings every Wednesday of the month from 1-3)</w:t>
      </w:r>
      <w:r w:rsidR="004A335F">
        <w:rPr>
          <w:b/>
        </w:rPr>
        <w:t>:</w:t>
      </w:r>
    </w:p>
    <w:p w14:paraId="223673C9" w14:textId="77777777" w:rsidR="0093275E" w:rsidRDefault="0093275E" w:rsidP="0093275E">
      <w:pPr>
        <w:pStyle w:val="ListParagraph"/>
        <w:numPr>
          <w:ilvl w:val="0"/>
          <w:numId w:val="10"/>
        </w:numPr>
      </w:pPr>
      <w:r>
        <w:t>Supportive Services supervisor &amp; staff completes the “</w:t>
      </w:r>
      <w:r w:rsidR="00DC4FCC">
        <w:t>HPM</w:t>
      </w:r>
      <w:r>
        <w:t xml:space="preserve"> Request” form in collaboration with </w:t>
      </w:r>
      <w:r w:rsidR="009B33DB">
        <w:t xml:space="preserve">the Resident and </w:t>
      </w:r>
      <w:r w:rsidR="00DC4FCC">
        <w:t xml:space="preserve">gets input from </w:t>
      </w:r>
      <w:r>
        <w:t xml:space="preserve">treatment providers when applicable. </w:t>
      </w:r>
    </w:p>
    <w:p w14:paraId="1E0498F9" w14:textId="77777777" w:rsidR="00C63DFB" w:rsidRDefault="0093275E" w:rsidP="00C63DFB">
      <w:pPr>
        <w:pStyle w:val="ListParagraph"/>
        <w:numPr>
          <w:ilvl w:val="0"/>
          <w:numId w:val="10"/>
        </w:numPr>
      </w:pPr>
      <w:r>
        <w:t xml:space="preserve">Supportive Services staff assists the Resident </w:t>
      </w:r>
      <w:r w:rsidR="00DC4FCC">
        <w:t xml:space="preserve">(or guardian) </w:t>
      </w:r>
      <w:r>
        <w:t xml:space="preserve">in signing the “HPM Multi-Party ROI” (release of information). </w:t>
      </w:r>
    </w:p>
    <w:p w14:paraId="316D4FB7" w14:textId="77777777" w:rsidR="00C63DFB" w:rsidRDefault="00C63DFB" w:rsidP="00C63DFB">
      <w:pPr>
        <w:pStyle w:val="ListParagraph"/>
        <w:numPr>
          <w:ilvl w:val="0"/>
          <w:numId w:val="10"/>
        </w:numPr>
      </w:pPr>
      <w:r>
        <w:t xml:space="preserve">All </w:t>
      </w:r>
      <w:r w:rsidR="00304002">
        <w:t>documentation should be faxed to the StarkMHAR Recovery Services Coordinator (RSC) at 330-455-7424</w:t>
      </w:r>
      <w:r>
        <w:t>:</w:t>
      </w:r>
    </w:p>
    <w:p w14:paraId="4997EF5B" w14:textId="77777777" w:rsidR="00DC7069" w:rsidRDefault="00DC7069" w:rsidP="00DC7069">
      <w:pPr>
        <w:pStyle w:val="ListParagraph"/>
        <w:numPr>
          <w:ilvl w:val="1"/>
          <w:numId w:val="10"/>
        </w:numPr>
      </w:pPr>
      <w:r>
        <w:t xml:space="preserve">When an HPM request is due to a </w:t>
      </w:r>
      <w:r w:rsidRPr="00C63DFB">
        <w:rPr>
          <w:u w:val="single"/>
        </w:rPr>
        <w:t>non-emergency</w:t>
      </w:r>
      <w:r>
        <w:t xml:space="preserve"> situation, fax by </w:t>
      </w:r>
      <w:r w:rsidR="00637C70">
        <w:t>12</w:t>
      </w:r>
      <w:r>
        <w:t xml:space="preserve">pm on Mondays prior to the set Wednesday HPMs. </w:t>
      </w:r>
    </w:p>
    <w:p w14:paraId="64C641A9" w14:textId="77777777" w:rsidR="00C63DFB" w:rsidRPr="00C63DFB" w:rsidRDefault="00C63DFB" w:rsidP="00C63DFB">
      <w:pPr>
        <w:pStyle w:val="ListParagraph"/>
        <w:numPr>
          <w:ilvl w:val="1"/>
          <w:numId w:val="10"/>
        </w:numPr>
      </w:pPr>
      <w:r>
        <w:t>When an HPM request is due to an imminent eviction, fax</w:t>
      </w:r>
      <w:r w:rsidR="00304002">
        <w:t xml:space="preserve"> within 24 hours of notice of the eviction.</w:t>
      </w:r>
      <w:r w:rsidR="00DC7069">
        <w:t xml:space="preserve"> The RSC will determine if an additional emergency HPM is needed and will notify HPM attendees.</w:t>
      </w:r>
    </w:p>
    <w:p w14:paraId="24D1D4CD" w14:textId="77777777" w:rsidR="00DC2995" w:rsidRDefault="00DC2995" w:rsidP="00552982">
      <w:pPr>
        <w:pStyle w:val="ListParagraph"/>
        <w:numPr>
          <w:ilvl w:val="0"/>
          <w:numId w:val="10"/>
        </w:numPr>
      </w:pPr>
      <w:r>
        <w:t>The RSC will review the HPM Request</w:t>
      </w:r>
      <w:r w:rsidR="00EC6FA2">
        <w:t>, reach out to the sender,</w:t>
      </w:r>
      <w:r>
        <w:t xml:space="preserve"> and determine if a meeting is appropriate. </w:t>
      </w:r>
    </w:p>
    <w:p w14:paraId="20DD7F3C" w14:textId="77777777" w:rsidR="001F0F15" w:rsidRPr="00CE67B6" w:rsidRDefault="001F0F15" w:rsidP="001F0F15">
      <w:pPr>
        <w:rPr>
          <w:sz w:val="16"/>
        </w:rPr>
      </w:pPr>
    </w:p>
    <w:p w14:paraId="1C389877" w14:textId="77777777" w:rsidR="00456873" w:rsidRDefault="00456873" w:rsidP="001F0F15">
      <w:pPr>
        <w:rPr>
          <w:b/>
        </w:rPr>
      </w:pPr>
    </w:p>
    <w:p w14:paraId="6C66F490" w14:textId="423DC2BB" w:rsidR="001F0F15" w:rsidRPr="001F0F15" w:rsidRDefault="00CE67B6" w:rsidP="001F0F15">
      <w:pPr>
        <w:rPr>
          <w:b/>
        </w:rPr>
      </w:pPr>
      <w:r>
        <w:rPr>
          <w:b/>
        </w:rPr>
        <w:t>Preparing</w:t>
      </w:r>
      <w:r w:rsidR="001F0F15" w:rsidRPr="001F0F15">
        <w:rPr>
          <w:b/>
        </w:rPr>
        <w:t xml:space="preserve"> for a meeting</w:t>
      </w:r>
      <w:r w:rsidR="004A335F">
        <w:rPr>
          <w:b/>
        </w:rPr>
        <w:t>:</w:t>
      </w:r>
      <w:r w:rsidR="001F0F15" w:rsidRPr="001F0F15">
        <w:rPr>
          <w:b/>
        </w:rPr>
        <w:t xml:space="preserve"> </w:t>
      </w:r>
    </w:p>
    <w:p w14:paraId="44C13B5D" w14:textId="77777777" w:rsidR="00C55872" w:rsidRDefault="001F0F15" w:rsidP="00552982">
      <w:pPr>
        <w:pStyle w:val="ListParagraph"/>
        <w:numPr>
          <w:ilvl w:val="0"/>
          <w:numId w:val="10"/>
        </w:numPr>
      </w:pPr>
      <w:r>
        <w:t xml:space="preserve">Supportive Services </w:t>
      </w:r>
      <w:r w:rsidR="00752D85">
        <w:t>will receive</w:t>
      </w:r>
      <w:r>
        <w:t xml:space="preserve"> an email from the</w:t>
      </w:r>
      <w:r w:rsidR="00AC623F">
        <w:t xml:space="preserve"> RSC </w:t>
      </w:r>
      <w:r w:rsidR="00552982">
        <w:t>alert</w:t>
      </w:r>
      <w:r>
        <w:t>ing</w:t>
      </w:r>
      <w:r w:rsidR="00552982">
        <w:t xml:space="preserve"> the current </w:t>
      </w:r>
      <w:r>
        <w:t xml:space="preserve">regular </w:t>
      </w:r>
      <w:r w:rsidR="00552982">
        <w:t>HPM attendees to the referral and need for a meeting</w:t>
      </w:r>
      <w:r w:rsidR="00DC2995">
        <w:t xml:space="preserve"> or no meeting</w:t>
      </w:r>
      <w:r w:rsidR="00552982">
        <w:t xml:space="preserve">. </w:t>
      </w:r>
    </w:p>
    <w:p w14:paraId="440F2CC9" w14:textId="77777777" w:rsidR="00CE67B6" w:rsidRDefault="00552982" w:rsidP="00C55872">
      <w:pPr>
        <w:pStyle w:val="ListParagraph"/>
        <w:numPr>
          <w:ilvl w:val="1"/>
          <w:numId w:val="10"/>
        </w:numPr>
      </w:pPr>
      <w:r>
        <w:t xml:space="preserve">The email </w:t>
      </w:r>
      <w:r w:rsidR="001F0F15">
        <w:t>will</w:t>
      </w:r>
      <w:r>
        <w:t xml:space="preserve"> include the Resident’s initials, reason for the request, and location of the meeting (usually the property or the Supportive Services office). </w:t>
      </w:r>
    </w:p>
    <w:p w14:paraId="1535F83C" w14:textId="77777777" w:rsidR="00552982" w:rsidRDefault="00552982" w:rsidP="00CE67B6">
      <w:pPr>
        <w:pStyle w:val="ListParagraph"/>
        <w:numPr>
          <w:ilvl w:val="1"/>
          <w:numId w:val="10"/>
        </w:numPr>
      </w:pPr>
      <w:r>
        <w:t xml:space="preserve">The email </w:t>
      </w:r>
      <w:r w:rsidR="001F0F15">
        <w:t>will typically</w:t>
      </w:r>
      <w:r>
        <w:t xml:space="preserve"> be sent before end of business on </w:t>
      </w:r>
      <w:r w:rsidR="006B6709">
        <w:t>Monday</w:t>
      </w:r>
      <w:r>
        <w:t xml:space="preserve"> before the regularly scheduled Wednesday meeting. </w:t>
      </w:r>
    </w:p>
    <w:p w14:paraId="5280C7C6" w14:textId="77777777" w:rsidR="00CE67B6" w:rsidRDefault="00552982" w:rsidP="00552982">
      <w:pPr>
        <w:pStyle w:val="ListParagraph"/>
        <w:numPr>
          <w:ilvl w:val="0"/>
          <w:numId w:val="10"/>
        </w:numPr>
      </w:pPr>
      <w:r>
        <w:t xml:space="preserve">Supportive Services will then </w:t>
      </w:r>
      <w:r w:rsidR="00DC4FCC">
        <w:t>work</w:t>
      </w:r>
      <w:r>
        <w:t xml:space="preserve"> with the Resident/s </w:t>
      </w:r>
      <w:r w:rsidR="00DC4FCC">
        <w:t xml:space="preserve">(&amp; guardian when applicable) </w:t>
      </w:r>
      <w:r>
        <w:t>to attend the meeting</w:t>
      </w:r>
      <w:r w:rsidR="00CE67B6">
        <w:t xml:space="preserve"> and to know what to expect at the meeting</w:t>
      </w:r>
      <w:r w:rsidR="00DC4FCC">
        <w:t xml:space="preserve">. </w:t>
      </w:r>
    </w:p>
    <w:p w14:paraId="317CD6B0" w14:textId="77777777" w:rsidR="00DC4FCC" w:rsidRDefault="00DC4FCC" w:rsidP="00552982">
      <w:pPr>
        <w:pStyle w:val="ListParagraph"/>
        <w:numPr>
          <w:ilvl w:val="0"/>
          <w:numId w:val="10"/>
        </w:numPr>
      </w:pPr>
      <w:r>
        <w:t>Supportive Services should also ensure that any treatment providers are included in communications and are aware of the scheduled meeting time</w:t>
      </w:r>
      <w:r w:rsidR="00CE67B6">
        <w:t xml:space="preserve"> &amp; location, if not already included in RSC communications</w:t>
      </w:r>
      <w:r>
        <w:t>.</w:t>
      </w:r>
      <w:r w:rsidR="001F0F15">
        <w:t xml:space="preserve"> </w:t>
      </w:r>
    </w:p>
    <w:p w14:paraId="1D44FD06" w14:textId="77777777" w:rsidR="00752D85" w:rsidRDefault="00752D85" w:rsidP="00752D85">
      <w:pPr>
        <w:pStyle w:val="ListParagraph"/>
        <w:numPr>
          <w:ilvl w:val="0"/>
          <w:numId w:val="10"/>
        </w:numPr>
      </w:pPr>
      <w:r>
        <w:t>In addition to including treatment providers in the HPM, the Resident may invite any Natural Support (family, friends, etc.). If none are available</w:t>
      </w:r>
      <w:r w:rsidR="001F0F15">
        <w:t xml:space="preserve">, Supportive Services should discuss </w:t>
      </w:r>
      <w:r>
        <w:t xml:space="preserve">connecting the Resident </w:t>
      </w:r>
      <w:r w:rsidR="001F0F15">
        <w:t>to NAMI before the meeting.</w:t>
      </w:r>
    </w:p>
    <w:p w14:paraId="7AAB95E9" w14:textId="77777777" w:rsidR="00C63DFB" w:rsidRDefault="00C63DFB" w:rsidP="00552982">
      <w:pPr>
        <w:pStyle w:val="ListParagraph"/>
        <w:numPr>
          <w:ilvl w:val="0"/>
          <w:numId w:val="10"/>
        </w:numPr>
      </w:pPr>
      <w:r w:rsidRPr="00C63DFB">
        <w:t>Supportive Services staff works with property management to obtain a list of any violations, proof of payments or non-payment, copies of any letters sent to the Resident, and any eviction notices that have been issued.</w:t>
      </w:r>
      <w:r w:rsidR="00DC7069">
        <w:t xml:space="preserve"> Copies of relevant documents should be </w:t>
      </w:r>
      <w:r w:rsidR="00752D85">
        <w:t>brought to the meeting</w:t>
      </w:r>
      <w:r w:rsidR="00DC7069">
        <w:t xml:space="preserve"> for </w:t>
      </w:r>
      <w:r w:rsidR="00752D85">
        <w:t>all</w:t>
      </w:r>
      <w:r w:rsidR="00DC7069">
        <w:t xml:space="preserve"> attendees.</w:t>
      </w:r>
    </w:p>
    <w:p w14:paraId="23A2F778" w14:textId="77777777" w:rsidR="00552982" w:rsidRDefault="00DC4FCC" w:rsidP="00552982">
      <w:pPr>
        <w:pStyle w:val="ListParagraph"/>
        <w:numPr>
          <w:ilvl w:val="0"/>
          <w:numId w:val="10"/>
        </w:numPr>
      </w:pPr>
      <w:r>
        <w:t>S</w:t>
      </w:r>
      <w:r w:rsidR="00552982">
        <w:t xml:space="preserve">taff located at the site of the meeting will prepare a room in which to </w:t>
      </w:r>
      <w:proofErr w:type="gramStart"/>
      <w:r w:rsidR="00552982">
        <w:t>meet that meets</w:t>
      </w:r>
      <w:proofErr w:type="gramEnd"/>
      <w:r w:rsidR="00552982">
        <w:t xml:space="preserve"> standards for confidentialit</w:t>
      </w:r>
      <w:r>
        <w:t>y.</w:t>
      </w:r>
    </w:p>
    <w:p w14:paraId="3DFC78C2" w14:textId="77777777" w:rsidR="00552982" w:rsidRDefault="00552982" w:rsidP="00552982">
      <w:pPr>
        <w:pStyle w:val="ListParagraph"/>
        <w:numPr>
          <w:ilvl w:val="0"/>
          <w:numId w:val="10"/>
        </w:numPr>
      </w:pPr>
      <w:r>
        <w:t xml:space="preserve">If there are multiple Residents from multiple properties </w:t>
      </w:r>
      <w:r w:rsidR="00DC4FCC">
        <w:t>&amp;</w:t>
      </w:r>
      <w:r>
        <w:t xml:space="preserve"> from multiple Supportive Services providers</w:t>
      </w:r>
      <w:r w:rsidR="00DC4FCC">
        <w:t>, the RSC will coordinate with Supportive Services to determine the best location to meet needs of attendees.</w:t>
      </w:r>
    </w:p>
    <w:p w14:paraId="19B16CDE" w14:textId="77777777" w:rsidR="001F0F15" w:rsidRPr="00CE67B6" w:rsidRDefault="001F0F15" w:rsidP="001F0F15">
      <w:pPr>
        <w:rPr>
          <w:sz w:val="16"/>
        </w:rPr>
      </w:pPr>
    </w:p>
    <w:p w14:paraId="46AA3194" w14:textId="77777777" w:rsidR="001F0F15" w:rsidRPr="001F0F15" w:rsidRDefault="004A335F" w:rsidP="001F0F15">
      <w:pPr>
        <w:rPr>
          <w:b/>
        </w:rPr>
      </w:pPr>
      <w:r>
        <w:rPr>
          <w:b/>
        </w:rPr>
        <w:t>During</w:t>
      </w:r>
      <w:r w:rsidR="001F0F15" w:rsidRPr="001F0F15">
        <w:rPr>
          <w:b/>
        </w:rPr>
        <w:t xml:space="preserve"> the meeting</w:t>
      </w:r>
      <w:r>
        <w:rPr>
          <w:b/>
        </w:rPr>
        <w:t>:</w:t>
      </w:r>
      <w:r w:rsidR="001F0F15" w:rsidRPr="001F0F15">
        <w:rPr>
          <w:b/>
        </w:rPr>
        <w:t xml:space="preserve"> </w:t>
      </w:r>
    </w:p>
    <w:p w14:paraId="0A3CC5B3" w14:textId="77777777" w:rsidR="00610A69" w:rsidRDefault="00610A69" w:rsidP="00552982">
      <w:pPr>
        <w:pStyle w:val="ListParagraph"/>
        <w:numPr>
          <w:ilvl w:val="0"/>
          <w:numId w:val="10"/>
        </w:numPr>
      </w:pPr>
      <w:r>
        <w:t xml:space="preserve">There may be times when it would be beneficial to have a </w:t>
      </w:r>
      <w:proofErr w:type="gramStart"/>
      <w:r>
        <w:t>5 minute</w:t>
      </w:r>
      <w:proofErr w:type="gramEnd"/>
      <w:r>
        <w:t xml:space="preserve"> briefing before the Resident comes in the room to ensure attendees are prepared to support the Resident in maintaining permanent housing. </w:t>
      </w:r>
    </w:p>
    <w:p w14:paraId="587909B7" w14:textId="77777777" w:rsidR="00DC2995" w:rsidRDefault="00DC2995" w:rsidP="00552982">
      <w:pPr>
        <w:pStyle w:val="ListParagraph"/>
        <w:numPr>
          <w:ilvl w:val="0"/>
          <w:numId w:val="10"/>
        </w:numPr>
      </w:pPr>
      <w:r>
        <w:t xml:space="preserve">The HPM attendees discuss the reason for the HPM Request and explore strategies to support the Resident in maintaining their housing or in finding more appropriate housing options. </w:t>
      </w:r>
    </w:p>
    <w:p w14:paraId="36769955" w14:textId="77777777" w:rsidR="00DC2995" w:rsidRDefault="00DC2995" w:rsidP="00552982">
      <w:pPr>
        <w:pStyle w:val="ListParagraph"/>
        <w:numPr>
          <w:ilvl w:val="0"/>
          <w:numId w:val="10"/>
        </w:numPr>
      </w:pPr>
      <w:r>
        <w:t>The RSC completes the “HPM Action Plan” during the course of the meeting.</w:t>
      </w:r>
    </w:p>
    <w:p w14:paraId="7EE52246" w14:textId="77777777" w:rsidR="00552982" w:rsidRDefault="00552982" w:rsidP="00552982">
      <w:pPr>
        <w:pStyle w:val="ListParagraph"/>
        <w:numPr>
          <w:ilvl w:val="0"/>
          <w:numId w:val="10"/>
        </w:numPr>
      </w:pPr>
      <w:r>
        <w:t>All HPM attendees should sign the “HPM Participants” document which indicates agreement with the “HPM Action Plan”.</w:t>
      </w:r>
    </w:p>
    <w:p w14:paraId="3760D3D0" w14:textId="77777777" w:rsidR="00552982" w:rsidRDefault="00552982" w:rsidP="00552982">
      <w:pPr>
        <w:pStyle w:val="ListParagraph"/>
        <w:numPr>
          <w:ilvl w:val="0"/>
          <w:numId w:val="10"/>
        </w:numPr>
      </w:pPr>
      <w:r>
        <w:t>At the end of the HPM, the Resident, Supportive Services, treatment providers, &amp; property management should receive a copy of the “HPM Action Plan”.</w:t>
      </w:r>
    </w:p>
    <w:p w14:paraId="18AA9A1F" w14:textId="77777777" w:rsidR="001F0F15" w:rsidRPr="00CE67B6" w:rsidRDefault="001F0F15" w:rsidP="001F0F15">
      <w:pPr>
        <w:rPr>
          <w:sz w:val="16"/>
        </w:rPr>
      </w:pPr>
    </w:p>
    <w:p w14:paraId="63E75CA5" w14:textId="77777777" w:rsidR="001F0F15" w:rsidRPr="001F0F15" w:rsidRDefault="001F0F15" w:rsidP="001F0F15">
      <w:pPr>
        <w:rPr>
          <w:b/>
        </w:rPr>
      </w:pPr>
      <w:r w:rsidRPr="001F0F15">
        <w:rPr>
          <w:b/>
        </w:rPr>
        <w:t>Follow up meetings</w:t>
      </w:r>
      <w:r w:rsidR="004A335F">
        <w:rPr>
          <w:b/>
        </w:rPr>
        <w:t>:</w:t>
      </w:r>
      <w:r w:rsidRPr="001F0F15">
        <w:rPr>
          <w:b/>
        </w:rPr>
        <w:t xml:space="preserve"> </w:t>
      </w:r>
    </w:p>
    <w:p w14:paraId="3DDA076C" w14:textId="77777777" w:rsidR="001F0F15" w:rsidRDefault="001F0F15" w:rsidP="001F0F15">
      <w:pPr>
        <w:pStyle w:val="ListParagraph"/>
        <w:numPr>
          <w:ilvl w:val="0"/>
          <w:numId w:val="10"/>
        </w:numPr>
      </w:pPr>
      <w:r>
        <w:t xml:space="preserve">Supportive Services and treatment providers can make multiple requests for HPMs. </w:t>
      </w:r>
      <w:r w:rsidR="00D06004">
        <w:t xml:space="preserve">Please ensure documentation is included to warrant </w:t>
      </w:r>
      <w:proofErr w:type="gramStart"/>
      <w:r w:rsidR="00D06004">
        <w:t>follow up</w:t>
      </w:r>
      <w:proofErr w:type="gramEnd"/>
      <w:r w:rsidR="00D06004">
        <w:t xml:space="preserve"> requests that are of the same nature as previous requests. </w:t>
      </w:r>
      <w:r>
        <w:t xml:space="preserve"> </w:t>
      </w:r>
    </w:p>
    <w:p w14:paraId="705BA022" w14:textId="77777777" w:rsidR="00DC2995" w:rsidRDefault="001F0F15" w:rsidP="00CE67B6">
      <w:pPr>
        <w:pStyle w:val="ListParagraph"/>
        <w:numPr>
          <w:ilvl w:val="0"/>
          <w:numId w:val="10"/>
        </w:numPr>
      </w:pPr>
      <w:r>
        <w:t>Follow</w:t>
      </w:r>
      <w:r w:rsidR="00C63DFB">
        <w:t xml:space="preserve"> u</w:t>
      </w:r>
      <w:r>
        <w:t>p HPMs are considered and scheduled on a case-by-case basis.</w:t>
      </w:r>
      <w:r w:rsidR="00920D70">
        <w:t xml:space="preserve"> </w:t>
      </w:r>
    </w:p>
    <w:p w14:paraId="061B39C2" w14:textId="77777777" w:rsidR="00920D70" w:rsidRDefault="00920D70" w:rsidP="00CE67B6">
      <w:pPr>
        <w:pStyle w:val="ListParagraph"/>
        <w:numPr>
          <w:ilvl w:val="0"/>
          <w:numId w:val="10"/>
        </w:numPr>
      </w:pPr>
      <w:r>
        <w:t>Supportive Services can also request a Case Consultation with the RSC via email or in person at an HPM.</w:t>
      </w:r>
    </w:p>
    <w:p w14:paraId="5D836F43" w14:textId="77777777" w:rsidR="00DC2995" w:rsidRPr="00CE67B6" w:rsidRDefault="00DC2995" w:rsidP="00DC2995">
      <w:pPr>
        <w:ind w:left="360"/>
        <w:rPr>
          <w:sz w:val="20"/>
          <w:szCs w:val="20"/>
        </w:rPr>
      </w:pPr>
    </w:p>
    <w:p w14:paraId="1650487D" w14:textId="6A93F7CA" w:rsidR="00552982" w:rsidRPr="00CE67B6" w:rsidRDefault="00DC2995" w:rsidP="00F26AB7">
      <w:pPr>
        <w:ind w:left="360"/>
        <w:jc w:val="center"/>
        <w:rPr>
          <w:sz w:val="20"/>
          <w:szCs w:val="20"/>
        </w:rPr>
      </w:pPr>
      <w:r w:rsidRPr="00CE67B6">
        <w:rPr>
          <w:b/>
          <w:i/>
          <w:sz w:val="20"/>
          <w:szCs w:val="20"/>
        </w:rPr>
        <w:t>Please note:</w:t>
      </w:r>
      <w:r w:rsidRPr="00CE67B6">
        <w:rPr>
          <w:sz w:val="20"/>
          <w:szCs w:val="20"/>
        </w:rPr>
        <w:t xml:space="preserve"> </w:t>
      </w:r>
      <w:r w:rsidR="00552982" w:rsidRPr="00CE67B6">
        <w:rPr>
          <w:sz w:val="20"/>
          <w:szCs w:val="20"/>
        </w:rPr>
        <w:t xml:space="preserve">In the event that the RSC is not available to coordinate HPM requests and meetings, the </w:t>
      </w:r>
      <w:r w:rsidR="00456873">
        <w:rPr>
          <w:sz w:val="20"/>
          <w:szCs w:val="20"/>
        </w:rPr>
        <w:t xml:space="preserve">Recovery Program </w:t>
      </w:r>
      <w:r w:rsidR="00552982" w:rsidRPr="00CE67B6">
        <w:rPr>
          <w:sz w:val="20"/>
          <w:szCs w:val="20"/>
        </w:rPr>
        <w:t>Manager will perform these duties.</w:t>
      </w:r>
    </w:p>
    <w:p w14:paraId="20F9B383" w14:textId="77777777" w:rsidR="00CE67B6" w:rsidRDefault="00CE67B6" w:rsidP="00610A69">
      <w:pPr>
        <w:rPr>
          <w:b/>
          <w:sz w:val="20"/>
          <w:szCs w:val="20"/>
          <w:highlight w:val="yellow"/>
        </w:rPr>
      </w:pPr>
    </w:p>
    <w:p w14:paraId="266862BC" w14:textId="77777777" w:rsidR="00D06B19" w:rsidRPr="00CE67B6" w:rsidRDefault="00D06B19" w:rsidP="00D06B19">
      <w:pPr>
        <w:rPr>
          <w:rFonts w:cstheme="minorHAnsi"/>
          <w:sz w:val="20"/>
          <w:szCs w:val="20"/>
        </w:rPr>
      </w:pPr>
    </w:p>
    <w:sectPr w:rsidR="00D06B19" w:rsidRPr="00CE67B6" w:rsidSect="00E1491C">
      <w:headerReference w:type="default" r:id="rId8"/>
      <w:footerReference w:type="default" r:id="rId9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0EF6B" w14:textId="77777777" w:rsidR="0015516A" w:rsidRDefault="0015516A" w:rsidP="008D5DF9">
      <w:r>
        <w:separator/>
      </w:r>
    </w:p>
  </w:endnote>
  <w:endnote w:type="continuationSeparator" w:id="0">
    <w:p w14:paraId="0EDC17F6" w14:textId="77777777" w:rsidR="0015516A" w:rsidRDefault="0015516A" w:rsidP="008D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2267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174DF" w14:textId="533D716D" w:rsidR="0015516A" w:rsidRDefault="0015516A" w:rsidP="00CF13D3">
        <w:pPr>
          <w:pStyle w:val="Footer"/>
          <w:jc w:val="both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F38">
          <w:rPr>
            <w:noProof/>
          </w:rPr>
          <w:t>1</w:t>
        </w:r>
        <w:r>
          <w:rPr>
            <w:noProof/>
          </w:rPr>
          <w:fldChar w:fldCharType="end"/>
        </w:r>
        <w:r w:rsidR="00CF13D3">
          <w:rPr>
            <w:noProof/>
          </w:rPr>
          <w:tab/>
        </w:r>
        <w:r w:rsidR="00CF13D3">
          <w:rPr>
            <w:noProof/>
          </w:rPr>
          <w:tab/>
          <w:t xml:space="preserve">                                                                                   </w:t>
        </w:r>
        <w:r w:rsidR="00CF13D3" w:rsidRPr="00CF13D3">
          <w:rPr>
            <w:noProof/>
            <w:sz w:val="14"/>
          </w:rPr>
          <w:t>SFY2</w:t>
        </w:r>
        <w:r w:rsidR="007840CD">
          <w:rPr>
            <w:noProof/>
            <w:sz w:val="14"/>
          </w:rPr>
          <w:t>5</w:t>
        </w:r>
        <w:r w:rsidR="00CF13D3" w:rsidRPr="00CF13D3">
          <w:rPr>
            <w:noProof/>
            <w:sz w:val="14"/>
          </w:rPr>
          <w:t xml:space="preserve"> HPM Instructions</w:t>
        </w:r>
        <w:r w:rsidR="001F2A9E">
          <w:rPr>
            <w:noProof/>
            <w:sz w:val="14"/>
          </w:rPr>
          <w:t xml:space="preserve"> 6/</w:t>
        </w:r>
        <w:r w:rsidR="007840CD">
          <w:rPr>
            <w:noProof/>
            <w:sz w:val="14"/>
          </w:rPr>
          <w:t>26</w:t>
        </w:r>
        <w:r w:rsidR="00DA4482">
          <w:rPr>
            <w:noProof/>
            <w:sz w:val="14"/>
          </w:rPr>
          <w:t>/202</w:t>
        </w:r>
        <w:r w:rsidR="007840CD">
          <w:rPr>
            <w:noProof/>
            <w:sz w:val="14"/>
          </w:rPr>
          <w:t>4</w:t>
        </w:r>
      </w:p>
    </w:sdtContent>
  </w:sdt>
  <w:p w14:paraId="529D46AF" w14:textId="77777777" w:rsidR="0015516A" w:rsidRDefault="00155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09E57" w14:textId="77777777" w:rsidR="0015516A" w:rsidRDefault="0015516A" w:rsidP="008D5DF9">
      <w:r>
        <w:separator/>
      </w:r>
    </w:p>
  </w:footnote>
  <w:footnote w:type="continuationSeparator" w:id="0">
    <w:p w14:paraId="71AF31FA" w14:textId="77777777" w:rsidR="0015516A" w:rsidRDefault="0015516A" w:rsidP="008D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5857071"/>
      <w:docPartObj>
        <w:docPartGallery w:val="Watermarks"/>
        <w:docPartUnique/>
      </w:docPartObj>
    </w:sdtPr>
    <w:sdtEndPr/>
    <w:sdtContent>
      <w:p w14:paraId="27A2774A" w14:textId="77777777" w:rsidR="00E1491C" w:rsidRDefault="00E1491C" w:rsidP="00E1491C">
        <w:pPr>
          <w:jc w:val="center"/>
        </w:pPr>
        <w:r w:rsidRPr="00646F3E">
          <w:rPr>
            <w:noProof/>
          </w:rPr>
          <w:drawing>
            <wp:inline distT="0" distB="0" distL="0" distR="0" wp14:anchorId="30E9BB79" wp14:editId="11C9DE5C">
              <wp:extent cx="1378994" cy="428625"/>
              <wp:effectExtent l="0" t="0" r="0" b="0"/>
              <wp:docPr id="2" name="Picture 2" descr="M:\Clinical\Recovery Support\New Logos for Meeting Templates\StarkMHAR_Full logo_BW 2016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:\Clinical\Recovery Support\New Logos for Meeting Templates\StarkMHAR_Full logo_BW 2016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2095" cy="44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</w:p>
      <w:p w14:paraId="1EC7225C" w14:textId="77777777" w:rsidR="00E1491C" w:rsidRPr="00304002" w:rsidRDefault="00E1491C" w:rsidP="00E1491C">
        <w:pPr>
          <w:jc w:val="center"/>
          <w:rPr>
            <w:b/>
          </w:rPr>
        </w:pPr>
        <w:r w:rsidRPr="00304002">
          <w:rPr>
            <w:b/>
          </w:rPr>
          <w:t xml:space="preserve">Housing Promotion </w:t>
        </w:r>
        <w:r w:rsidR="00CF13D3">
          <w:rPr>
            <w:b/>
          </w:rPr>
          <w:t>Meeting Request</w:t>
        </w:r>
        <w:r w:rsidRPr="00304002">
          <w:rPr>
            <w:b/>
          </w:rPr>
          <w:t xml:space="preserve"> Instructions</w:t>
        </w:r>
      </w:p>
      <w:p w14:paraId="587DDA0B" w14:textId="77777777" w:rsidR="00E1491C" w:rsidRDefault="00E1491C">
        <w:pPr>
          <w:pStyle w:val="Header"/>
          <w:rPr>
            <w:noProof/>
          </w:rPr>
        </w:pP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70A7C"/>
    <w:multiLevelType w:val="hybridMultilevel"/>
    <w:tmpl w:val="9954A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3F5C"/>
    <w:multiLevelType w:val="hybridMultilevel"/>
    <w:tmpl w:val="E2649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03FC"/>
    <w:multiLevelType w:val="hybridMultilevel"/>
    <w:tmpl w:val="50C27714"/>
    <w:lvl w:ilvl="0" w:tplc="04090015">
      <w:start w:val="1"/>
      <w:numFmt w:val="upperLetter"/>
      <w:lvlText w:val="%1."/>
      <w:lvlJc w:val="left"/>
      <w:pPr>
        <w:ind w:left="825" w:hanging="360"/>
      </w:p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1FEE2860"/>
    <w:multiLevelType w:val="hybridMultilevel"/>
    <w:tmpl w:val="2C32E780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24317C2"/>
    <w:multiLevelType w:val="hybridMultilevel"/>
    <w:tmpl w:val="41BE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93F0C"/>
    <w:multiLevelType w:val="hybridMultilevel"/>
    <w:tmpl w:val="055C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86EC3"/>
    <w:multiLevelType w:val="hybridMultilevel"/>
    <w:tmpl w:val="FB800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534EA"/>
    <w:multiLevelType w:val="hybridMultilevel"/>
    <w:tmpl w:val="AEFA2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D3B4A"/>
    <w:multiLevelType w:val="hybridMultilevel"/>
    <w:tmpl w:val="D56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5419"/>
    <w:multiLevelType w:val="hybridMultilevel"/>
    <w:tmpl w:val="8FBE17FC"/>
    <w:lvl w:ilvl="0" w:tplc="0ACA5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071292"/>
    <w:multiLevelType w:val="hybridMultilevel"/>
    <w:tmpl w:val="7D36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574F6"/>
    <w:multiLevelType w:val="hybridMultilevel"/>
    <w:tmpl w:val="B588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F7D46"/>
    <w:multiLevelType w:val="hybridMultilevel"/>
    <w:tmpl w:val="82684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79818">
    <w:abstractNumId w:val="8"/>
  </w:num>
  <w:num w:numId="2" w16cid:durableId="850948712">
    <w:abstractNumId w:val="1"/>
  </w:num>
  <w:num w:numId="3" w16cid:durableId="31420189">
    <w:abstractNumId w:val="6"/>
  </w:num>
  <w:num w:numId="4" w16cid:durableId="1646275575">
    <w:abstractNumId w:val="3"/>
  </w:num>
  <w:num w:numId="5" w16cid:durableId="487288354">
    <w:abstractNumId w:val="2"/>
  </w:num>
  <w:num w:numId="6" w16cid:durableId="1648433607">
    <w:abstractNumId w:val="9"/>
  </w:num>
  <w:num w:numId="7" w16cid:durableId="561405096">
    <w:abstractNumId w:val="7"/>
  </w:num>
  <w:num w:numId="8" w16cid:durableId="859900640">
    <w:abstractNumId w:val="4"/>
  </w:num>
  <w:num w:numId="9" w16cid:durableId="326901236">
    <w:abstractNumId w:val="5"/>
  </w:num>
  <w:num w:numId="10" w16cid:durableId="124006199">
    <w:abstractNumId w:val="0"/>
  </w:num>
  <w:num w:numId="11" w16cid:durableId="762184371">
    <w:abstractNumId w:val="10"/>
  </w:num>
  <w:num w:numId="12" w16cid:durableId="1399940015">
    <w:abstractNumId w:val="12"/>
  </w:num>
  <w:num w:numId="13" w16cid:durableId="2074040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C5"/>
    <w:rsid w:val="000145D0"/>
    <w:rsid w:val="00023295"/>
    <w:rsid w:val="00062DE4"/>
    <w:rsid w:val="000D5CED"/>
    <w:rsid w:val="000F7101"/>
    <w:rsid w:val="00100BF2"/>
    <w:rsid w:val="00117799"/>
    <w:rsid w:val="0015516A"/>
    <w:rsid w:val="001F0F15"/>
    <w:rsid w:val="001F2A9E"/>
    <w:rsid w:val="00207FD4"/>
    <w:rsid w:val="002225AD"/>
    <w:rsid w:val="002530C5"/>
    <w:rsid w:val="00264F22"/>
    <w:rsid w:val="002678DD"/>
    <w:rsid w:val="002761FB"/>
    <w:rsid w:val="00295FBA"/>
    <w:rsid w:val="002A72DF"/>
    <w:rsid w:val="00304002"/>
    <w:rsid w:val="00315380"/>
    <w:rsid w:val="00337448"/>
    <w:rsid w:val="00384563"/>
    <w:rsid w:val="003A0680"/>
    <w:rsid w:val="003B0324"/>
    <w:rsid w:val="003B53D8"/>
    <w:rsid w:val="00456873"/>
    <w:rsid w:val="004A335F"/>
    <w:rsid w:val="004C2185"/>
    <w:rsid w:val="004C6EC1"/>
    <w:rsid w:val="004C7A67"/>
    <w:rsid w:val="004D3F38"/>
    <w:rsid w:val="004E2022"/>
    <w:rsid w:val="004F1E1C"/>
    <w:rsid w:val="00501445"/>
    <w:rsid w:val="00552982"/>
    <w:rsid w:val="005A6327"/>
    <w:rsid w:val="005B7C3B"/>
    <w:rsid w:val="005E7840"/>
    <w:rsid w:val="005F5AB2"/>
    <w:rsid w:val="00610A69"/>
    <w:rsid w:val="0063306C"/>
    <w:rsid w:val="00637C70"/>
    <w:rsid w:val="00646F3E"/>
    <w:rsid w:val="00650675"/>
    <w:rsid w:val="006B6709"/>
    <w:rsid w:val="006E6154"/>
    <w:rsid w:val="007230D6"/>
    <w:rsid w:val="00752D85"/>
    <w:rsid w:val="007840CD"/>
    <w:rsid w:val="00796825"/>
    <w:rsid w:val="007A55C2"/>
    <w:rsid w:val="007B2170"/>
    <w:rsid w:val="007F6292"/>
    <w:rsid w:val="007F67D5"/>
    <w:rsid w:val="00825B6F"/>
    <w:rsid w:val="00844F1A"/>
    <w:rsid w:val="008A52E9"/>
    <w:rsid w:val="008D5DF9"/>
    <w:rsid w:val="008F00BF"/>
    <w:rsid w:val="00920D70"/>
    <w:rsid w:val="0093275E"/>
    <w:rsid w:val="00950569"/>
    <w:rsid w:val="00995864"/>
    <w:rsid w:val="00996DFE"/>
    <w:rsid w:val="009B33DB"/>
    <w:rsid w:val="00A12EC3"/>
    <w:rsid w:val="00A20808"/>
    <w:rsid w:val="00A945CD"/>
    <w:rsid w:val="00AB670B"/>
    <w:rsid w:val="00AC623F"/>
    <w:rsid w:val="00AF329E"/>
    <w:rsid w:val="00AF4C62"/>
    <w:rsid w:val="00B173A6"/>
    <w:rsid w:val="00B72D5F"/>
    <w:rsid w:val="00BE3E72"/>
    <w:rsid w:val="00C27448"/>
    <w:rsid w:val="00C5517A"/>
    <w:rsid w:val="00C55872"/>
    <w:rsid w:val="00C63DFB"/>
    <w:rsid w:val="00CE67B6"/>
    <w:rsid w:val="00CF13D3"/>
    <w:rsid w:val="00D06004"/>
    <w:rsid w:val="00D06B19"/>
    <w:rsid w:val="00D3222A"/>
    <w:rsid w:val="00D50BA7"/>
    <w:rsid w:val="00D77FD3"/>
    <w:rsid w:val="00DA4482"/>
    <w:rsid w:val="00DC2995"/>
    <w:rsid w:val="00DC4FCC"/>
    <w:rsid w:val="00DC7069"/>
    <w:rsid w:val="00DD6362"/>
    <w:rsid w:val="00E1491C"/>
    <w:rsid w:val="00E24AE9"/>
    <w:rsid w:val="00E411D3"/>
    <w:rsid w:val="00E43692"/>
    <w:rsid w:val="00E777D7"/>
    <w:rsid w:val="00EC6FA2"/>
    <w:rsid w:val="00F26AB7"/>
    <w:rsid w:val="00F62E5D"/>
    <w:rsid w:val="00F65259"/>
    <w:rsid w:val="00F86606"/>
    <w:rsid w:val="00F94AB5"/>
    <w:rsid w:val="00FA3DC4"/>
    <w:rsid w:val="00FA3ED6"/>
    <w:rsid w:val="00FA509D"/>
    <w:rsid w:val="00F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841D933"/>
  <w15:docId w15:val="{4979D702-5D58-4E67-908E-F1518320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4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5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DF9"/>
  </w:style>
  <w:style w:type="paragraph" w:styleId="Footer">
    <w:name w:val="footer"/>
    <w:basedOn w:val="Normal"/>
    <w:link w:val="FooterChar"/>
    <w:uiPriority w:val="99"/>
    <w:unhideWhenUsed/>
    <w:rsid w:val="008D5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DF9"/>
  </w:style>
  <w:style w:type="table" w:styleId="TableGrid">
    <w:name w:val="Table Grid"/>
    <w:basedOn w:val="TableNormal"/>
    <w:uiPriority w:val="59"/>
    <w:rsid w:val="00FC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A317-A015-4D09-956B-76858894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Kleiber</dc:creator>
  <cp:lastModifiedBy>Stephanie Kutcher</cp:lastModifiedBy>
  <cp:revision>4</cp:revision>
  <dcterms:created xsi:type="dcterms:W3CDTF">2022-06-09T19:24:00Z</dcterms:created>
  <dcterms:modified xsi:type="dcterms:W3CDTF">2024-06-26T19:54:00Z</dcterms:modified>
</cp:coreProperties>
</file>