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C0AA4" w14:textId="77777777" w:rsidR="00770D4A" w:rsidRPr="00561791" w:rsidRDefault="00770D4A" w:rsidP="00770D4A">
      <w:pPr>
        <w:spacing w:after="0" w:line="234" w:lineRule="auto"/>
        <w:rPr>
          <w:rFonts w:eastAsia="Times New Roman" w:cstheme="minorHAnsi"/>
          <w:b/>
          <w:bCs/>
          <w:sz w:val="28"/>
          <w:szCs w:val="28"/>
        </w:rPr>
      </w:pPr>
      <w:r w:rsidRPr="00561791">
        <w:rPr>
          <w:rFonts w:eastAsia="Times New Roman" w:cstheme="minorHAnsi"/>
          <w:b/>
          <w:bCs/>
          <w:sz w:val="28"/>
          <w:szCs w:val="28"/>
        </w:rPr>
        <w:t>School Based Consultation &amp; Prevention (SBCP) Frequently Asked Questions</w:t>
      </w:r>
    </w:p>
    <w:p w14:paraId="2810F5F1" w14:textId="77777777" w:rsidR="00770D4A" w:rsidRPr="003A1789" w:rsidRDefault="00770D4A" w:rsidP="00770D4A">
      <w:pPr>
        <w:spacing w:after="0" w:line="234" w:lineRule="auto"/>
        <w:jc w:val="both"/>
        <w:rPr>
          <w:rFonts w:eastAsia="Times New Roman" w:cstheme="minorHAnsi"/>
          <w:sz w:val="24"/>
          <w:szCs w:val="24"/>
        </w:rPr>
      </w:pPr>
    </w:p>
    <w:p w14:paraId="2DB7F984" w14:textId="77777777" w:rsidR="00770D4A" w:rsidRPr="00696E50" w:rsidRDefault="00770D4A" w:rsidP="00696E50">
      <w:pPr>
        <w:numPr>
          <w:ilvl w:val="0"/>
          <w:numId w:val="1"/>
        </w:numPr>
        <w:spacing w:after="0" w:line="234" w:lineRule="auto"/>
        <w:ind w:left="0" w:firstLine="0"/>
        <w:rPr>
          <w:rFonts w:eastAsia="Times New Roman" w:cstheme="minorHAnsi"/>
          <w:b/>
          <w:bCs/>
          <w:sz w:val="24"/>
          <w:szCs w:val="24"/>
        </w:rPr>
      </w:pPr>
      <w:r w:rsidRPr="00696E50">
        <w:rPr>
          <w:rFonts w:eastAsia="Times New Roman" w:cstheme="minorHAnsi"/>
          <w:b/>
          <w:bCs/>
          <w:sz w:val="24"/>
          <w:szCs w:val="24"/>
        </w:rPr>
        <w:t>What are consultation services?</w:t>
      </w:r>
    </w:p>
    <w:p w14:paraId="05EC0410" w14:textId="77777777" w:rsidR="00770D4A" w:rsidRPr="003A1789" w:rsidRDefault="00770D4A" w:rsidP="00770D4A">
      <w:pPr>
        <w:spacing w:after="0" w:line="234" w:lineRule="auto"/>
        <w:ind w:left="720"/>
        <w:rPr>
          <w:rFonts w:eastAsia="Times New Roman" w:cstheme="minorHAnsi"/>
          <w:sz w:val="24"/>
          <w:szCs w:val="24"/>
        </w:rPr>
      </w:pPr>
    </w:p>
    <w:p w14:paraId="4A649BC0" w14:textId="47DDBF6E" w:rsidR="00770D4A" w:rsidRPr="003A1789" w:rsidRDefault="00770D4A" w:rsidP="00770D4A">
      <w:pPr>
        <w:spacing w:after="0" w:line="234" w:lineRule="auto"/>
        <w:ind w:left="720"/>
        <w:rPr>
          <w:rFonts w:eastAsia="Times New Roman" w:cstheme="minorHAnsi"/>
          <w:sz w:val="24"/>
          <w:szCs w:val="24"/>
        </w:rPr>
      </w:pPr>
      <w:r w:rsidRPr="003A1789">
        <w:rPr>
          <w:rFonts w:eastAsia="Times New Roman" w:cstheme="minorHAnsi"/>
          <w:sz w:val="24"/>
          <w:szCs w:val="24"/>
        </w:rPr>
        <w:t>"</w:t>
      </w:r>
      <w:hyperlink r:id="rId7" w:history="1">
        <w:r w:rsidRPr="00293FEC">
          <w:rPr>
            <w:rStyle w:val="Hyperlink"/>
            <w:rFonts w:eastAsia="Times New Roman" w:cstheme="minorHAnsi"/>
            <w:sz w:val="24"/>
            <w:szCs w:val="24"/>
          </w:rPr>
          <w:t>Consultation service</w:t>
        </w:r>
      </w:hyperlink>
      <w:r w:rsidRPr="003A1789">
        <w:rPr>
          <w:rFonts w:eastAsia="Times New Roman" w:cstheme="minorHAnsi"/>
          <w:sz w:val="24"/>
          <w:szCs w:val="24"/>
        </w:rPr>
        <w:t xml:space="preserve">" means a formal and systematic information exchange between an agency and a person other than a client, which is directed towards the development and improvement of individualized service plans and/or techniques involved in the delivery of mental health services. Consultation service can also be delivered to a system (e.g., school or workplace) in order to ameliorate conditions that adversely affect mental health. Consultation services shall be provided according to priorities established to produce the greatest benefit in meeting the mental health needs of the community. The agency shall maintain a record of all consultation services provided, including the name of the person or system to which the service was provided, the nature of the consultation, and the outcome of the consultation. Consultation service shall be provided and supervised by staffs that are qualified according to rule </w:t>
      </w:r>
      <w:hyperlink r:id="rId8" w:tooltip="5122-29-30" w:history="1">
        <w:r w:rsidRPr="003A1789">
          <w:rPr>
            <w:rStyle w:val="Hyperlink"/>
            <w:rFonts w:eastAsia="Times New Roman" w:cstheme="minorHAnsi"/>
            <w:sz w:val="24"/>
            <w:szCs w:val="24"/>
          </w:rPr>
          <w:t>5122-29-30</w:t>
        </w:r>
      </w:hyperlink>
      <w:r w:rsidRPr="003A1789">
        <w:rPr>
          <w:rFonts w:eastAsia="Times New Roman" w:cstheme="minorHAnsi"/>
          <w:sz w:val="24"/>
          <w:szCs w:val="24"/>
        </w:rPr>
        <w:t xml:space="preserve"> of the Administrative Code.</w:t>
      </w:r>
    </w:p>
    <w:p w14:paraId="10B7E899" w14:textId="77777777" w:rsidR="00770D4A" w:rsidRPr="003A1789" w:rsidRDefault="00770D4A" w:rsidP="00770D4A">
      <w:pPr>
        <w:spacing w:after="0" w:line="234" w:lineRule="auto"/>
        <w:rPr>
          <w:rFonts w:eastAsia="Times New Roman" w:cstheme="minorHAnsi"/>
          <w:sz w:val="24"/>
          <w:szCs w:val="24"/>
        </w:rPr>
      </w:pPr>
    </w:p>
    <w:p w14:paraId="7A62F2DF" w14:textId="77777777" w:rsidR="00770D4A" w:rsidRPr="00696E50" w:rsidRDefault="00770D4A" w:rsidP="00696E50">
      <w:pPr>
        <w:numPr>
          <w:ilvl w:val="0"/>
          <w:numId w:val="1"/>
        </w:numPr>
        <w:spacing w:after="0" w:line="234" w:lineRule="auto"/>
        <w:ind w:left="0" w:firstLine="0"/>
        <w:rPr>
          <w:rFonts w:eastAsia="Times New Roman" w:cstheme="minorHAnsi"/>
          <w:b/>
          <w:bCs/>
          <w:sz w:val="24"/>
          <w:szCs w:val="24"/>
        </w:rPr>
      </w:pPr>
      <w:r w:rsidRPr="00696E50">
        <w:rPr>
          <w:rFonts w:eastAsia="Times New Roman" w:cstheme="minorHAnsi"/>
          <w:b/>
          <w:bCs/>
          <w:sz w:val="24"/>
          <w:szCs w:val="24"/>
        </w:rPr>
        <w:t>What is the purpose for Consultation services within the school?</w:t>
      </w:r>
    </w:p>
    <w:p w14:paraId="410C452E" w14:textId="77777777" w:rsidR="00770D4A" w:rsidRPr="003A1789" w:rsidRDefault="00770D4A" w:rsidP="00770D4A">
      <w:pPr>
        <w:spacing w:after="0" w:line="234" w:lineRule="auto"/>
        <w:ind w:left="720"/>
        <w:rPr>
          <w:rFonts w:eastAsia="Times New Roman" w:cstheme="minorHAnsi"/>
          <w:sz w:val="24"/>
          <w:szCs w:val="24"/>
        </w:rPr>
      </w:pPr>
    </w:p>
    <w:p w14:paraId="0EC6CC68" w14:textId="7FE879C6" w:rsidR="00770D4A" w:rsidRDefault="00770D4A" w:rsidP="00770D4A">
      <w:pPr>
        <w:spacing w:after="0" w:line="234" w:lineRule="auto"/>
        <w:ind w:left="720"/>
        <w:rPr>
          <w:rFonts w:eastAsia="Times New Roman" w:cstheme="minorHAnsi"/>
          <w:sz w:val="24"/>
          <w:szCs w:val="24"/>
        </w:rPr>
      </w:pPr>
      <w:r w:rsidRPr="003A1789">
        <w:rPr>
          <w:rFonts w:eastAsia="Times New Roman" w:cstheme="minorHAnsi"/>
          <w:sz w:val="24"/>
          <w:szCs w:val="24"/>
        </w:rPr>
        <w:t>Consultation services provide therapist the opportunity to properly screen students for needed services.</w:t>
      </w:r>
    </w:p>
    <w:p w14:paraId="1494B01F" w14:textId="77777777" w:rsidR="00E04CC1" w:rsidRPr="003A1789" w:rsidRDefault="00E04CC1" w:rsidP="00770D4A">
      <w:pPr>
        <w:spacing w:after="0" w:line="234" w:lineRule="auto"/>
        <w:ind w:left="720"/>
        <w:rPr>
          <w:rFonts w:eastAsia="Times New Roman" w:cstheme="minorHAnsi"/>
          <w:sz w:val="24"/>
          <w:szCs w:val="24"/>
        </w:rPr>
      </w:pPr>
    </w:p>
    <w:p w14:paraId="7B9C6B53" w14:textId="01FF0E1C" w:rsidR="00770D4A" w:rsidRPr="00696E50" w:rsidRDefault="00770D4A" w:rsidP="00696E50">
      <w:pPr>
        <w:numPr>
          <w:ilvl w:val="0"/>
          <w:numId w:val="1"/>
        </w:numPr>
        <w:spacing w:after="0" w:line="234" w:lineRule="auto"/>
        <w:ind w:left="0" w:firstLine="0"/>
        <w:rPr>
          <w:rFonts w:eastAsia="Times New Roman" w:cstheme="minorHAnsi"/>
          <w:b/>
          <w:bCs/>
          <w:sz w:val="24"/>
          <w:szCs w:val="24"/>
        </w:rPr>
      </w:pPr>
      <w:r w:rsidRPr="00696E50">
        <w:rPr>
          <w:rFonts w:eastAsia="Times New Roman" w:cstheme="minorHAnsi"/>
          <w:b/>
          <w:bCs/>
          <w:sz w:val="24"/>
          <w:szCs w:val="24"/>
        </w:rPr>
        <w:t xml:space="preserve">Once a </w:t>
      </w:r>
      <w:r w:rsidR="00790045">
        <w:rPr>
          <w:rFonts w:eastAsia="Times New Roman" w:cstheme="minorHAnsi"/>
          <w:b/>
          <w:bCs/>
          <w:sz w:val="24"/>
          <w:szCs w:val="24"/>
        </w:rPr>
        <w:t>s</w:t>
      </w:r>
      <w:r w:rsidRPr="00696E50">
        <w:rPr>
          <w:rFonts w:eastAsia="Times New Roman" w:cstheme="minorHAnsi"/>
          <w:b/>
          <w:bCs/>
          <w:sz w:val="24"/>
          <w:szCs w:val="24"/>
        </w:rPr>
        <w:t>chool contracts with StarkMHAR, what is the district paying for?</w:t>
      </w:r>
    </w:p>
    <w:p w14:paraId="3ACE3C2C" w14:textId="77777777" w:rsidR="00770D4A" w:rsidRPr="003A1789" w:rsidRDefault="00770D4A" w:rsidP="00770D4A">
      <w:pPr>
        <w:spacing w:after="0" w:line="234" w:lineRule="auto"/>
        <w:ind w:left="720"/>
        <w:rPr>
          <w:rFonts w:eastAsia="Times New Roman" w:cstheme="minorHAnsi"/>
          <w:sz w:val="24"/>
          <w:szCs w:val="24"/>
        </w:rPr>
      </w:pPr>
    </w:p>
    <w:p w14:paraId="14E748EA" w14:textId="77777777" w:rsidR="00770D4A" w:rsidRPr="003A1789" w:rsidRDefault="00770D4A" w:rsidP="00770D4A">
      <w:pPr>
        <w:spacing w:after="0" w:line="234" w:lineRule="auto"/>
        <w:ind w:left="720"/>
        <w:rPr>
          <w:rFonts w:eastAsia="Times New Roman" w:cstheme="minorHAnsi"/>
          <w:sz w:val="24"/>
          <w:szCs w:val="24"/>
        </w:rPr>
      </w:pPr>
      <w:r w:rsidRPr="003A1789">
        <w:rPr>
          <w:rFonts w:eastAsia="Times New Roman" w:cstheme="minorHAnsi"/>
          <w:sz w:val="24"/>
          <w:szCs w:val="24"/>
        </w:rPr>
        <w:t xml:space="preserve">School districts contracted through StarkMHAR are receiving services based upon the number of contracted days of services per week throughout the school year. </w:t>
      </w:r>
    </w:p>
    <w:p w14:paraId="07E50630" w14:textId="77777777" w:rsidR="00770D4A" w:rsidRPr="003A1789" w:rsidRDefault="00770D4A" w:rsidP="00770D4A">
      <w:pPr>
        <w:spacing w:after="0" w:line="234" w:lineRule="auto"/>
        <w:rPr>
          <w:rFonts w:eastAsia="Times New Roman" w:cstheme="minorHAnsi"/>
          <w:sz w:val="24"/>
          <w:szCs w:val="24"/>
        </w:rPr>
      </w:pPr>
    </w:p>
    <w:p w14:paraId="782B165B" w14:textId="77777777" w:rsidR="00770D4A" w:rsidRPr="00696E50" w:rsidRDefault="00770D4A" w:rsidP="00696E50">
      <w:pPr>
        <w:numPr>
          <w:ilvl w:val="0"/>
          <w:numId w:val="1"/>
        </w:numPr>
        <w:spacing w:after="0" w:line="234" w:lineRule="auto"/>
        <w:ind w:left="0" w:firstLine="0"/>
        <w:rPr>
          <w:rFonts w:eastAsia="Times New Roman" w:cstheme="minorHAnsi"/>
          <w:b/>
          <w:bCs/>
          <w:sz w:val="24"/>
          <w:szCs w:val="24"/>
        </w:rPr>
      </w:pPr>
      <w:r w:rsidRPr="00696E50">
        <w:rPr>
          <w:rFonts w:eastAsia="Times New Roman" w:cstheme="minorHAnsi"/>
          <w:b/>
          <w:bCs/>
          <w:sz w:val="24"/>
          <w:szCs w:val="24"/>
        </w:rPr>
        <w:t xml:space="preserve">What does a day of service provide to the district? </w:t>
      </w:r>
    </w:p>
    <w:p w14:paraId="2805A6BC" w14:textId="77777777" w:rsidR="00770D4A" w:rsidRPr="003A1789" w:rsidRDefault="00770D4A" w:rsidP="00770D4A">
      <w:pPr>
        <w:spacing w:after="0" w:line="234" w:lineRule="auto"/>
        <w:ind w:left="720"/>
        <w:rPr>
          <w:rFonts w:eastAsia="Times New Roman" w:cstheme="minorHAnsi"/>
          <w:sz w:val="24"/>
          <w:szCs w:val="24"/>
        </w:rPr>
      </w:pPr>
    </w:p>
    <w:p w14:paraId="7BDA2F91" w14:textId="7A41D002" w:rsidR="00770D4A" w:rsidRPr="003A1789" w:rsidRDefault="00770D4A" w:rsidP="00770D4A">
      <w:pPr>
        <w:spacing w:after="0" w:line="234" w:lineRule="auto"/>
        <w:ind w:left="720"/>
        <w:rPr>
          <w:rFonts w:eastAsia="Times New Roman" w:cstheme="minorHAnsi"/>
          <w:sz w:val="24"/>
          <w:szCs w:val="24"/>
        </w:rPr>
      </w:pPr>
      <w:r w:rsidRPr="003A1789">
        <w:rPr>
          <w:rFonts w:eastAsia="Times New Roman" w:cstheme="minorHAnsi"/>
          <w:sz w:val="24"/>
          <w:szCs w:val="24"/>
        </w:rPr>
        <w:t>A day of service provides the school with a full day of staffing. Providers should be attending schools on the agreed</w:t>
      </w:r>
      <w:r w:rsidR="0003100D">
        <w:rPr>
          <w:rFonts w:eastAsia="Times New Roman" w:cstheme="minorHAnsi"/>
          <w:sz w:val="24"/>
          <w:szCs w:val="24"/>
        </w:rPr>
        <w:t>-upon</w:t>
      </w:r>
      <w:r w:rsidRPr="003A1789">
        <w:rPr>
          <w:rFonts w:eastAsia="Times New Roman" w:cstheme="minorHAnsi"/>
          <w:sz w:val="24"/>
          <w:szCs w:val="24"/>
        </w:rPr>
        <w:t xml:space="preserve"> contracted days. Providers should be in attendance at the </w:t>
      </w:r>
      <w:r w:rsidR="00E639CE" w:rsidRPr="003A1789">
        <w:rPr>
          <w:rFonts w:eastAsia="Times New Roman" w:cstheme="minorHAnsi"/>
          <w:sz w:val="24"/>
          <w:szCs w:val="24"/>
        </w:rPr>
        <w:t>school</w:t>
      </w:r>
      <w:r w:rsidRPr="003A1789">
        <w:rPr>
          <w:rFonts w:eastAsia="Times New Roman" w:cstheme="minorHAnsi"/>
          <w:sz w:val="24"/>
          <w:szCs w:val="24"/>
        </w:rPr>
        <w:t xml:space="preserve"> the entire school day. Providers should be following the same hourly guidelines as school staff.</w:t>
      </w:r>
    </w:p>
    <w:p w14:paraId="7C5FD37F" w14:textId="77777777" w:rsidR="00770D4A" w:rsidRPr="003A1789" w:rsidRDefault="00770D4A" w:rsidP="00770D4A">
      <w:pPr>
        <w:spacing w:after="0" w:line="234" w:lineRule="auto"/>
        <w:rPr>
          <w:rFonts w:eastAsia="Times New Roman" w:cstheme="minorHAnsi"/>
          <w:sz w:val="24"/>
          <w:szCs w:val="24"/>
        </w:rPr>
      </w:pPr>
    </w:p>
    <w:p w14:paraId="034198DD" w14:textId="77777777" w:rsidR="00770D4A" w:rsidRPr="00696E50" w:rsidRDefault="00770D4A" w:rsidP="00696E50">
      <w:pPr>
        <w:numPr>
          <w:ilvl w:val="0"/>
          <w:numId w:val="1"/>
        </w:numPr>
        <w:spacing w:after="0" w:line="234" w:lineRule="auto"/>
        <w:ind w:left="0" w:firstLine="0"/>
        <w:rPr>
          <w:rFonts w:eastAsia="Times New Roman" w:cstheme="minorHAnsi"/>
          <w:b/>
          <w:bCs/>
          <w:sz w:val="24"/>
          <w:szCs w:val="24"/>
        </w:rPr>
      </w:pPr>
      <w:r w:rsidRPr="00696E50">
        <w:rPr>
          <w:rFonts w:eastAsia="Times New Roman" w:cstheme="minorHAnsi"/>
          <w:b/>
          <w:bCs/>
          <w:sz w:val="24"/>
          <w:szCs w:val="24"/>
        </w:rPr>
        <w:t xml:space="preserve">What staffing is provided for days of service? </w:t>
      </w:r>
    </w:p>
    <w:p w14:paraId="06921527" w14:textId="77777777" w:rsidR="00770D4A" w:rsidRPr="003A1789" w:rsidRDefault="00770D4A" w:rsidP="00770D4A">
      <w:pPr>
        <w:spacing w:after="0" w:line="234" w:lineRule="auto"/>
        <w:ind w:left="720"/>
        <w:jc w:val="both"/>
        <w:rPr>
          <w:rFonts w:eastAsia="Times New Roman" w:cstheme="minorHAnsi"/>
          <w:sz w:val="24"/>
          <w:szCs w:val="24"/>
        </w:rPr>
      </w:pPr>
    </w:p>
    <w:p w14:paraId="2D423BDC" w14:textId="77777777" w:rsidR="00770D4A" w:rsidRPr="003A1789" w:rsidRDefault="00770D4A" w:rsidP="00770D4A">
      <w:pPr>
        <w:spacing w:after="0" w:line="234" w:lineRule="auto"/>
        <w:ind w:left="720"/>
        <w:rPr>
          <w:rFonts w:eastAsia="Times New Roman" w:cstheme="minorHAnsi"/>
          <w:sz w:val="24"/>
          <w:szCs w:val="24"/>
        </w:rPr>
      </w:pPr>
      <w:r w:rsidRPr="003A1789">
        <w:rPr>
          <w:rFonts w:eastAsia="Times New Roman" w:cstheme="minorHAnsi"/>
          <w:sz w:val="24"/>
          <w:szCs w:val="24"/>
        </w:rPr>
        <w:t>Districts contracted through StarkMHAR should be provided with a full day of consultation provided by a licensed therapist, not CPST</w:t>
      </w:r>
      <w:r>
        <w:rPr>
          <w:rFonts w:eastAsia="Times New Roman" w:cstheme="minorHAnsi"/>
          <w:sz w:val="24"/>
          <w:szCs w:val="24"/>
        </w:rPr>
        <w:t xml:space="preserve"> (Community Psychiatric Supportive Treatment)</w:t>
      </w:r>
      <w:r w:rsidRPr="003A1789">
        <w:rPr>
          <w:rFonts w:eastAsia="Times New Roman" w:cstheme="minorHAnsi"/>
          <w:sz w:val="24"/>
          <w:szCs w:val="24"/>
        </w:rPr>
        <w:t xml:space="preserve">. </w:t>
      </w:r>
    </w:p>
    <w:p w14:paraId="0DB64AAB" w14:textId="77777777" w:rsidR="000E1898" w:rsidRPr="003A1789" w:rsidRDefault="000E1898" w:rsidP="00E639CE">
      <w:pPr>
        <w:spacing w:after="0" w:line="234" w:lineRule="auto"/>
        <w:rPr>
          <w:rFonts w:eastAsia="Times New Roman" w:cstheme="minorHAnsi"/>
          <w:sz w:val="24"/>
          <w:szCs w:val="24"/>
        </w:rPr>
      </w:pPr>
    </w:p>
    <w:p w14:paraId="6B803A72" w14:textId="77777777" w:rsidR="00770D4A" w:rsidRPr="00696E50" w:rsidRDefault="00770D4A" w:rsidP="00696E50">
      <w:pPr>
        <w:numPr>
          <w:ilvl w:val="0"/>
          <w:numId w:val="1"/>
        </w:numPr>
        <w:spacing w:after="0" w:line="234" w:lineRule="auto"/>
        <w:ind w:left="0" w:firstLine="0"/>
        <w:rPr>
          <w:rFonts w:eastAsia="Times New Roman" w:cstheme="minorHAnsi"/>
          <w:b/>
          <w:bCs/>
          <w:sz w:val="24"/>
          <w:szCs w:val="24"/>
        </w:rPr>
      </w:pPr>
      <w:r w:rsidRPr="00696E50">
        <w:rPr>
          <w:rFonts w:eastAsia="Times New Roman" w:cstheme="minorHAnsi"/>
          <w:b/>
          <w:bCs/>
          <w:sz w:val="24"/>
          <w:szCs w:val="24"/>
        </w:rPr>
        <w:t>Who can bill consultation services?</w:t>
      </w:r>
    </w:p>
    <w:p w14:paraId="314F1569" w14:textId="77777777" w:rsidR="00770D4A" w:rsidRPr="003A1789" w:rsidRDefault="00770D4A" w:rsidP="00770D4A">
      <w:pPr>
        <w:spacing w:after="0" w:line="234" w:lineRule="auto"/>
        <w:ind w:left="720"/>
        <w:rPr>
          <w:rFonts w:eastAsia="Times New Roman" w:cstheme="minorHAnsi"/>
          <w:sz w:val="24"/>
          <w:szCs w:val="24"/>
        </w:rPr>
      </w:pPr>
    </w:p>
    <w:p w14:paraId="41F5297F" w14:textId="77777777" w:rsidR="00770D4A" w:rsidRPr="003A1789" w:rsidRDefault="00770D4A" w:rsidP="00770D4A">
      <w:pPr>
        <w:spacing w:after="0" w:line="234" w:lineRule="auto"/>
        <w:ind w:left="720"/>
        <w:rPr>
          <w:rFonts w:eastAsia="Times New Roman" w:cstheme="minorHAnsi"/>
          <w:sz w:val="24"/>
          <w:szCs w:val="24"/>
        </w:rPr>
      </w:pPr>
      <w:r w:rsidRPr="003A1789">
        <w:rPr>
          <w:rFonts w:eastAsia="Times New Roman" w:cstheme="minorHAnsi"/>
          <w:sz w:val="24"/>
          <w:szCs w:val="24"/>
        </w:rPr>
        <w:t xml:space="preserve">Up to 3 hours of consultation per student can be billed by the therapist/clinician. </w:t>
      </w:r>
    </w:p>
    <w:p w14:paraId="7545CA7F" w14:textId="77777777" w:rsidR="00770D4A" w:rsidRPr="003A1789" w:rsidRDefault="00770D4A" w:rsidP="00770D4A">
      <w:pPr>
        <w:spacing w:after="0" w:line="234" w:lineRule="auto"/>
        <w:jc w:val="both"/>
        <w:rPr>
          <w:rFonts w:eastAsia="Times New Roman" w:cstheme="minorHAnsi"/>
          <w:sz w:val="24"/>
          <w:szCs w:val="24"/>
        </w:rPr>
      </w:pPr>
    </w:p>
    <w:p w14:paraId="1176506B" w14:textId="2F57A370" w:rsidR="00770D4A" w:rsidRPr="00696E50" w:rsidRDefault="00E639CE" w:rsidP="00696E50">
      <w:pPr>
        <w:numPr>
          <w:ilvl w:val="0"/>
          <w:numId w:val="1"/>
        </w:numPr>
        <w:spacing w:after="0" w:line="234" w:lineRule="auto"/>
        <w:ind w:hanging="720"/>
        <w:rPr>
          <w:rFonts w:eastAsia="Times New Roman" w:cstheme="minorHAnsi"/>
          <w:b/>
          <w:bCs/>
          <w:sz w:val="24"/>
          <w:szCs w:val="24"/>
        </w:rPr>
      </w:pPr>
      <w:r>
        <w:rPr>
          <w:rFonts w:eastAsia="Times New Roman" w:cstheme="minorHAnsi"/>
          <w:b/>
          <w:bCs/>
          <w:sz w:val="24"/>
          <w:szCs w:val="24"/>
        </w:rPr>
        <w:t>What do the 3 consultation hours per client include?</w:t>
      </w:r>
    </w:p>
    <w:p w14:paraId="02F7CA1A" w14:textId="77777777" w:rsidR="00770D4A" w:rsidRPr="003A1789" w:rsidRDefault="00770D4A" w:rsidP="00770D4A">
      <w:pPr>
        <w:spacing w:after="0" w:line="234" w:lineRule="auto"/>
        <w:ind w:left="720"/>
        <w:rPr>
          <w:rFonts w:eastAsia="Times New Roman" w:cstheme="minorHAnsi"/>
          <w:sz w:val="24"/>
          <w:szCs w:val="24"/>
        </w:rPr>
      </w:pPr>
    </w:p>
    <w:p w14:paraId="771107E1" w14:textId="77777777" w:rsidR="00770D4A" w:rsidRDefault="00770D4A" w:rsidP="00770D4A">
      <w:pPr>
        <w:spacing w:after="0" w:line="234" w:lineRule="auto"/>
        <w:ind w:left="720"/>
        <w:rPr>
          <w:rFonts w:eastAsia="Times New Roman" w:cstheme="minorHAnsi"/>
          <w:sz w:val="24"/>
          <w:szCs w:val="24"/>
        </w:rPr>
      </w:pPr>
      <w:r w:rsidRPr="003A1789">
        <w:rPr>
          <w:rFonts w:eastAsia="Times New Roman" w:cstheme="minorHAnsi"/>
          <w:sz w:val="24"/>
          <w:szCs w:val="24"/>
        </w:rPr>
        <w:t>The 3 consultation hours include up to 3 face-to-face sessions directly with identified student or up to 3 hours to engage with parent/guardian, school staff, Care Team, Family Support, or any consultation codes relevant the student’s needs that falls under one of the other consultation codes. The maximum number of consultation/outreach hours billed per student is 3 hours. The 3 hours is inclusive of all SBCP billing codes.</w:t>
      </w:r>
    </w:p>
    <w:p w14:paraId="6F3460C6" w14:textId="77777777" w:rsidR="00E639CE" w:rsidRPr="003A1789" w:rsidRDefault="00E639CE" w:rsidP="00770D4A">
      <w:pPr>
        <w:spacing w:after="0" w:line="234" w:lineRule="auto"/>
        <w:ind w:left="720"/>
        <w:rPr>
          <w:rFonts w:eastAsia="Times New Roman" w:cstheme="minorHAnsi"/>
          <w:sz w:val="24"/>
          <w:szCs w:val="24"/>
        </w:rPr>
      </w:pPr>
    </w:p>
    <w:p w14:paraId="63684B09" w14:textId="77777777" w:rsidR="00770D4A" w:rsidRPr="003A1789" w:rsidRDefault="00770D4A" w:rsidP="00770D4A">
      <w:pPr>
        <w:spacing w:after="0" w:line="234" w:lineRule="auto"/>
        <w:rPr>
          <w:rFonts w:eastAsia="Times New Roman" w:cstheme="minorHAnsi"/>
          <w:sz w:val="24"/>
          <w:szCs w:val="24"/>
        </w:rPr>
      </w:pPr>
    </w:p>
    <w:p w14:paraId="33137242" w14:textId="77777777" w:rsidR="00770D4A" w:rsidRPr="00696E50" w:rsidRDefault="00770D4A" w:rsidP="00696E50">
      <w:pPr>
        <w:numPr>
          <w:ilvl w:val="0"/>
          <w:numId w:val="1"/>
        </w:numPr>
        <w:spacing w:after="0" w:line="234" w:lineRule="auto"/>
        <w:ind w:left="0" w:firstLine="0"/>
        <w:rPr>
          <w:rFonts w:eastAsia="Times New Roman" w:cstheme="minorHAnsi"/>
          <w:b/>
          <w:bCs/>
          <w:sz w:val="24"/>
          <w:szCs w:val="24"/>
        </w:rPr>
      </w:pPr>
      <w:r w:rsidRPr="00696E50">
        <w:rPr>
          <w:rFonts w:eastAsia="Times New Roman" w:cstheme="minorHAnsi"/>
          <w:b/>
          <w:bCs/>
          <w:sz w:val="24"/>
          <w:szCs w:val="24"/>
        </w:rPr>
        <w:lastRenderedPageBreak/>
        <w:t>How many times can a client be seen and billed under consultation service?</w:t>
      </w:r>
    </w:p>
    <w:p w14:paraId="0C132D97" w14:textId="77777777" w:rsidR="00770D4A" w:rsidRPr="003A1789" w:rsidRDefault="00770D4A" w:rsidP="00770D4A">
      <w:pPr>
        <w:spacing w:after="0" w:line="234" w:lineRule="auto"/>
        <w:ind w:left="720"/>
        <w:rPr>
          <w:rFonts w:eastAsia="Times New Roman" w:cstheme="minorHAnsi"/>
          <w:sz w:val="24"/>
          <w:szCs w:val="24"/>
        </w:rPr>
      </w:pPr>
    </w:p>
    <w:p w14:paraId="6A60F68D" w14:textId="0BDD3504" w:rsidR="00770D4A" w:rsidRDefault="00E639CE" w:rsidP="00770D4A">
      <w:pPr>
        <w:spacing w:after="0" w:line="234" w:lineRule="auto"/>
        <w:ind w:left="720"/>
        <w:rPr>
          <w:rFonts w:eastAsia="Times New Roman" w:cstheme="minorHAnsi"/>
          <w:sz w:val="24"/>
          <w:szCs w:val="24"/>
        </w:rPr>
      </w:pPr>
      <w:r w:rsidRPr="00E639CE">
        <w:rPr>
          <w:rFonts w:eastAsia="Times New Roman" w:cstheme="minorHAnsi"/>
          <w:sz w:val="24"/>
          <w:szCs w:val="24"/>
        </w:rPr>
        <w:t>The time parameter for consultation services is not based on the number of times the client is seen, but rather on the time spent regarding the client. The maximum number of consultation/outreach hours billed per student is 3 hours. The 3 hours are inclusive of all SBCP billing codes.</w:t>
      </w:r>
    </w:p>
    <w:p w14:paraId="761E6E94" w14:textId="77777777" w:rsidR="00E639CE" w:rsidRPr="003A1789" w:rsidRDefault="00E639CE" w:rsidP="00770D4A">
      <w:pPr>
        <w:spacing w:after="0" w:line="234" w:lineRule="auto"/>
        <w:ind w:left="720"/>
        <w:rPr>
          <w:rFonts w:eastAsia="Times New Roman" w:cstheme="minorHAnsi"/>
          <w:sz w:val="24"/>
          <w:szCs w:val="24"/>
        </w:rPr>
      </w:pPr>
    </w:p>
    <w:p w14:paraId="24DF6A4C" w14:textId="13C24558" w:rsidR="00770D4A" w:rsidRPr="00696E50" w:rsidRDefault="00770D4A" w:rsidP="00696E50">
      <w:pPr>
        <w:numPr>
          <w:ilvl w:val="0"/>
          <w:numId w:val="1"/>
        </w:numPr>
        <w:spacing w:after="0" w:line="234" w:lineRule="auto"/>
        <w:ind w:hanging="720"/>
        <w:rPr>
          <w:rFonts w:eastAsia="Times New Roman" w:cstheme="minorHAnsi"/>
          <w:b/>
          <w:bCs/>
          <w:sz w:val="24"/>
          <w:szCs w:val="24"/>
        </w:rPr>
      </w:pPr>
      <w:r w:rsidRPr="00696E50">
        <w:rPr>
          <w:rFonts w:eastAsia="Times New Roman" w:cstheme="minorHAnsi"/>
          <w:b/>
          <w:bCs/>
          <w:sz w:val="24"/>
          <w:szCs w:val="24"/>
        </w:rPr>
        <w:t xml:space="preserve">When can you begin to bill consultation for </w:t>
      </w:r>
      <w:r w:rsidR="00E639CE">
        <w:rPr>
          <w:rFonts w:eastAsia="Times New Roman" w:cstheme="minorHAnsi"/>
          <w:b/>
          <w:bCs/>
          <w:sz w:val="24"/>
          <w:szCs w:val="24"/>
        </w:rPr>
        <w:t>s</w:t>
      </w:r>
      <w:r w:rsidR="00E639CE" w:rsidRPr="00696E50">
        <w:rPr>
          <w:rFonts w:eastAsia="Times New Roman" w:cstheme="minorHAnsi"/>
          <w:b/>
          <w:bCs/>
          <w:sz w:val="24"/>
          <w:szCs w:val="24"/>
        </w:rPr>
        <w:t>chool-based</w:t>
      </w:r>
      <w:r w:rsidRPr="00696E50">
        <w:rPr>
          <w:rFonts w:eastAsia="Times New Roman" w:cstheme="minorHAnsi"/>
          <w:b/>
          <w:bCs/>
          <w:sz w:val="24"/>
          <w:szCs w:val="24"/>
        </w:rPr>
        <w:t xml:space="preserve"> services and when does the billing period end? </w:t>
      </w:r>
    </w:p>
    <w:p w14:paraId="29FDAEBE" w14:textId="77777777" w:rsidR="00770D4A" w:rsidRPr="003A1789" w:rsidRDefault="00770D4A" w:rsidP="00770D4A">
      <w:pPr>
        <w:spacing w:after="0" w:line="234" w:lineRule="auto"/>
        <w:ind w:left="720"/>
        <w:rPr>
          <w:rFonts w:eastAsia="Times New Roman" w:cstheme="minorHAnsi"/>
          <w:sz w:val="24"/>
          <w:szCs w:val="24"/>
        </w:rPr>
      </w:pPr>
    </w:p>
    <w:p w14:paraId="04256D4B" w14:textId="77777777" w:rsidR="00770D4A" w:rsidRPr="003A1789" w:rsidRDefault="00770D4A" w:rsidP="00770D4A">
      <w:pPr>
        <w:spacing w:after="0" w:line="234" w:lineRule="auto"/>
        <w:ind w:left="720"/>
        <w:rPr>
          <w:rFonts w:eastAsia="Times New Roman" w:cstheme="minorHAnsi"/>
          <w:sz w:val="24"/>
          <w:szCs w:val="24"/>
        </w:rPr>
      </w:pPr>
      <w:r w:rsidRPr="003A1789">
        <w:rPr>
          <w:rFonts w:eastAsia="Times New Roman" w:cstheme="minorHAnsi"/>
          <w:sz w:val="24"/>
          <w:szCs w:val="24"/>
        </w:rPr>
        <w:t xml:space="preserve">For funding awarded during the normal RFP funding cycle, providers can bill consultation services on the start of the contract date which normally coincides with the school year start date. The billing period ends on the contract end date which is typically on the last day of school. There should be no billing for consultation services after the last day of school and/or contract date. </w:t>
      </w:r>
    </w:p>
    <w:p w14:paraId="2ADE878D" w14:textId="77777777" w:rsidR="00770D4A" w:rsidRPr="003A1789" w:rsidRDefault="00770D4A" w:rsidP="00770D4A">
      <w:pPr>
        <w:spacing w:after="0" w:line="234" w:lineRule="auto"/>
        <w:rPr>
          <w:rFonts w:eastAsia="Times New Roman" w:cstheme="minorHAnsi"/>
          <w:b/>
          <w:sz w:val="24"/>
          <w:szCs w:val="24"/>
        </w:rPr>
      </w:pPr>
    </w:p>
    <w:p w14:paraId="3602F3A1" w14:textId="7986E386" w:rsidR="00770D4A" w:rsidRPr="00696E50" w:rsidRDefault="00770D4A" w:rsidP="00696E50">
      <w:pPr>
        <w:numPr>
          <w:ilvl w:val="0"/>
          <w:numId w:val="1"/>
        </w:numPr>
        <w:spacing w:after="0" w:line="234" w:lineRule="auto"/>
        <w:ind w:left="0" w:firstLine="0"/>
        <w:rPr>
          <w:rFonts w:eastAsia="Times New Roman" w:cstheme="minorHAnsi"/>
          <w:b/>
          <w:bCs/>
          <w:sz w:val="24"/>
          <w:szCs w:val="24"/>
        </w:rPr>
      </w:pPr>
      <w:r w:rsidRPr="00696E50">
        <w:rPr>
          <w:rFonts w:eastAsia="Times New Roman" w:cstheme="minorHAnsi"/>
          <w:b/>
          <w:bCs/>
          <w:sz w:val="24"/>
          <w:szCs w:val="24"/>
        </w:rPr>
        <w:t>What is the importance of Pseudo UCIs (Unique Client Identifiers)?</w:t>
      </w:r>
    </w:p>
    <w:p w14:paraId="2A49454D" w14:textId="77777777" w:rsidR="00770D4A" w:rsidRPr="003A1789" w:rsidRDefault="00770D4A" w:rsidP="00770D4A">
      <w:pPr>
        <w:spacing w:after="0" w:line="234" w:lineRule="auto"/>
        <w:ind w:left="720"/>
        <w:rPr>
          <w:rFonts w:eastAsia="Times New Roman" w:cstheme="minorHAnsi"/>
          <w:sz w:val="24"/>
          <w:szCs w:val="24"/>
        </w:rPr>
      </w:pPr>
    </w:p>
    <w:p w14:paraId="57F45E55" w14:textId="77777777" w:rsidR="00770D4A" w:rsidRPr="003A1789" w:rsidRDefault="00770D4A" w:rsidP="00770D4A">
      <w:pPr>
        <w:spacing w:after="0" w:line="234" w:lineRule="auto"/>
        <w:ind w:left="720"/>
        <w:rPr>
          <w:rFonts w:eastAsia="Times New Roman" w:cstheme="minorHAnsi"/>
          <w:sz w:val="24"/>
          <w:szCs w:val="24"/>
        </w:rPr>
      </w:pPr>
      <w:r w:rsidRPr="003A1789">
        <w:rPr>
          <w:rFonts w:eastAsia="Times New Roman" w:cstheme="minorHAnsi"/>
          <w:sz w:val="24"/>
          <w:szCs w:val="24"/>
        </w:rPr>
        <w:t xml:space="preserve">For all Board approved SBCP locations, providers will receive a location-based Pseudo UCI. A provider cannot bill for services until a Pseudo UCI is in place and not before the Pseudo UCI start date on the rate sheet. </w:t>
      </w:r>
    </w:p>
    <w:p w14:paraId="54D3C808" w14:textId="77777777" w:rsidR="00770D4A" w:rsidRPr="003A1789" w:rsidRDefault="00770D4A" w:rsidP="00770D4A">
      <w:pPr>
        <w:spacing w:after="0" w:line="234" w:lineRule="auto"/>
        <w:jc w:val="both"/>
        <w:rPr>
          <w:rFonts w:eastAsia="Times New Roman" w:cstheme="minorHAnsi"/>
          <w:sz w:val="24"/>
          <w:szCs w:val="24"/>
        </w:rPr>
      </w:pPr>
    </w:p>
    <w:p w14:paraId="5BADBCFC" w14:textId="77777777" w:rsidR="00770D4A" w:rsidRPr="00696E50" w:rsidRDefault="00770D4A" w:rsidP="00696E50">
      <w:pPr>
        <w:numPr>
          <w:ilvl w:val="0"/>
          <w:numId w:val="1"/>
        </w:numPr>
        <w:spacing w:after="0" w:line="234" w:lineRule="auto"/>
        <w:ind w:left="0" w:firstLine="0"/>
        <w:rPr>
          <w:rFonts w:eastAsia="Times New Roman" w:cstheme="minorHAnsi"/>
          <w:b/>
          <w:bCs/>
          <w:sz w:val="24"/>
          <w:szCs w:val="24"/>
        </w:rPr>
      </w:pPr>
      <w:r w:rsidRPr="00696E50">
        <w:rPr>
          <w:rFonts w:eastAsia="Times New Roman" w:cstheme="minorHAnsi"/>
          <w:b/>
          <w:bCs/>
          <w:sz w:val="24"/>
          <w:szCs w:val="24"/>
        </w:rPr>
        <w:t>What kind of documentation needs to be provided through consultation?</w:t>
      </w:r>
    </w:p>
    <w:p w14:paraId="333806D5" w14:textId="77777777" w:rsidR="00770D4A" w:rsidRPr="003A1789" w:rsidRDefault="00770D4A" w:rsidP="00770D4A">
      <w:pPr>
        <w:spacing w:after="0" w:line="234" w:lineRule="auto"/>
        <w:ind w:left="720"/>
        <w:rPr>
          <w:rFonts w:eastAsia="Times New Roman" w:cstheme="minorHAnsi"/>
          <w:sz w:val="24"/>
          <w:szCs w:val="24"/>
        </w:rPr>
      </w:pPr>
    </w:p>
    <w:p w14:paraId="076AF9D1" w14:textId="3BB0215A" w:rsidR="00770D4A" w:rsidRPr="003A1789" w:rsidRDefault="00770D4A" w:rsidP="00770D4A">
      <w:pPr>
        <w:spacing w:after="0" w:line="234" w:lineRule="auto"/>
        <w:ind w:left="720"/>
        <w:rPr>
          <w:rFonts w:eastAsia="Times New Roman" w:cstheme="minorHAnsi"/>
          <w:sz w:val="24"/>
          <w:szCs w:val="24"/>
        </w:rPr>
      </w:pPr>
      <w:r w:rsidRPr="003A1789">
        <w:rPr>
          <w:rFonts w:eastAsia="Times New Roman" w:cstheme="minorHAnsi"/>
          <w:sz w:val="24"/>
          <w:szCs w:val="24"/>
        </w:rPr>
        <w:t>Documentation needs to show the intervention as well as the result of the intervention per student. If providers cannot document interventions on a per student bases in NextGen</w:t>
      </w:r>
      <w:r w:rsidR="00E639CE">
        <w:rPr>
          <w:rFonts w:eastAsia="Times New Roman" w:cstheme="minorHAnsi"/>
          <w:sz w:val="24"/>
          <w:szCs w:val="24"/>
        </w:rPr>
        <w:t xml:space="preserve"> or other electronic health record</w:t>
      </w:r>
      <w:r w:rsidRPr="003A1789">
        <w:rPr>
          <w:rFonts w:eastAsia="Times New Roman" w:cstheme="minorHAnsi"/>
          <w:sz w:val="24"/>
          <w:szCs w:val="24"/>
        </w:rPr>
        <w:t xml:space="preserve">, they will have to utilize paper documentation. All documentation should be grouped per student. Please refer to provider contract 7.6.4. for additional details. </w:t>
      </w:r>
    </w:p>
    <w:p w14:paraId="2DFE71A3" w14:textId="77777777" w:rsidR="00770D4A" w:rsidRPr="003A1789" w:rsidRDefault="00770D4A" w:rsidP="00770D4A">
      <w:pPr>
        <w:spacing w:after="0" w:line="234" w:lineRule="auto"/>
        <w:ind w:left="720"/>
        <w:rPr>
          <w:rFonts w:eastAsia="Times New Roman" w:cstheme="minorHAnsi"/>
          <w:sz w:val="24"/>
          <w:szCs w:val="24"/>
        </w:rPr>
      </w:pPr>
    </w:p>
    <w:p w14:paraId="155A4239" w14:textId="536CEEE1" w:rsidR="00770D4A" w:rsidRPr="00696E50" w:rsidRDefault="00770D4A" w:rsidP="00696E50">
      <w:pPr>
        <w:numPr>
          <w:ilvl w:val="0"/>
          <w:numId w:val="1"/>
        </w:numPr>
        <w:spacing w:after="0" w:line="234" w:lineRule="auto"/>
        <w:ind w:left="0" w:firstLine="0"/>
        <w:rPr>
          <w:rFonts w:eastAsia="Times New Roman" w:cstheme="minorHAnsi"/>
          <w:b/>
          <w:bCs/>
          <w:sz w:val="24"/>
          <w:szCs w:val="24"/>
        </w:rPr>
      </w:pPr>
      <w:r w:rsidRPr="00696E50">
        <w:rPr>
          <w:rFonts w:eastAsia="Times New Roman" w:cstheme="minorHAnsi"/>
          <w:b/>
          <w:bCs/>
          <w:sz w:val="24"/>
          <w:szCs w:val="24"/>
        </w:rPr>
        <w:t xml:space="preserve">How are referrals made to </w:t>
      </w:r>
      <w:r w:rsidR="00E639CE">
        <w:rPr>
          <w:rFonts w:eastAsia="Times New Roman" w:cstheme="minorHAnsi"/>
          <w:b/>
          <w:bCs/>
          <w:sz w:val="24"/>
          <w:szCs w:val="24"/>
        </w:rPr>
        <w:t>s</w:t>
      </w:r>
      <w:r w:rsidR="00E639CE" w:rsidRPr="00696E50">
        <w:rPr>
          <w:rFonts w:eastAsia="Times New Roman" w:cstheme="minorHAnsi"/>
          <w:b/>
          <w:bCs/>
          <w:sz w:val="24"/>
          <w:szCs w:val="24"/>
        </w:rPr>
        <w:t>chool-based</w:t>
      </w:r>
      <w:r w:rsidRPr="00696E50">
        <w:rPr>
          <w:rFonts w:eastAsia="Times New Roman" w:cstheme="minorHAnsi"/>
          <w:b/>
          <w:bCs/>
          <w:sz w:val="24"/>
          <w:szCs w:val="24"/>
        </w:rPr>
        <w:t xml:space="preserve"> services? </w:t>
      </w:r>
    </w:p>
    <w:p w14:paraId="42AB4D8A" w14:textId="77777777" w:rsidR="00770D4A" w:rsidRPr="003A1789" w:rsidRDefault="00770D4A" w:rsidP="00770D4A">
      <w:pPr>
        <w:spacing w:after="0" w:line="234" w:lineRule="auto"/>
        <w:ind w:left="720"/>
        <w:rPr>
          <w:rFonts w:eastAsia="Times New Roman" w:cstheme="minorHAnsi"/>
          <w:sz w:val="24"/>
          <w:szCs w:val="24"/>
        </w:rPr>
      </w:pPr>
    </w:p>
    <w:p w14:paraId="40CA6FE3" w14:textId="77777777" w:rsidR="00770D4A" w:rsidRPr="003A1789" w:rsidRDefault="00770D4A" w:rsidP="00770D4A">
      <w:pPr>
        <w:spacing w:after="0" w:line="234" w:lineRule="auto"/>
        <w:ind w:left="720"/>
        <w:rPr>
          <w:rFonts w:eastAsia="Times New Roman" w:cstheme="minorHAnsi"/>
          <w:sz w:val="24"/>
          <w:szCs w:val="24"/>
        </w:rPr>
      </w:pPr>
      <w:r w:rsidRPr="003A1789">
        <w:rPr>
          <w:rFonts w:eastAsia="Times New Roman" w:cstheme="minorHAnsi"/>
          <w:sz w:val="24"/>
          <w:szCs w:val="24"/>
        </w:rPr>
        <w:t>All referrals made to SBCP services should be made through school district counselors. Referrals from teachers, Family Support staff, Care Team, or other school staff should be sent to the school counseling staff to monitor referrals.</w:t>
      </w:r>
    </w:p>
    <w:p w14:paraId="31333F9E" w14:textId="77777777" w:rsidR="00770D4A" w:rsidRPr="003A1789" w:rsidRDefault="00770D4A" w:rsidP="00770D4A">
      <w:pPr>
        <w:spacing w:after="0" w:line="234" w:lineRule="auto"/>
        <w:ind w:left="720"/>
        <w:rPr>
          <w:rFonts w:eastAsia="Times New Roman" w:cstheme="minorHAnsi"/>
          <w:sz w:val="24"/>
          <w:szCs w:val="24"/>
        </w:rPr>
      </w:pPr>
    </w:p>
    <w:p w14:paraId="161C564F" w14:textId="77777777" w:rsidR="00770D4A" w:rsidRPr="00696E50" w:rsidRDefault="00770D4A" w:rsidP="00696E50">
      <w:pPr>
        <w:numPr>
          <w:ilvl w:val="0"/>
          <w:numId w:val="1"/>
        </w:numPr>
        <w:spacing w:after="0" w:line="234" w:lineRule="auto"/>
        <w:ind w:left="0" w:firstLine="0"/>
        <w:rPr>
          <w:rFonts w:eastAsia="Times New Roman" w:cstheme="minorHAnsi"/>
          <w:b/>
          <w:bCs/>
          <w:sz w:val="24"/>
          <w:szCs w:val="24"/>
        </w:rPr>
      </w:pPr>
      <w:r w:rsidRPr="00696E50">
        <w:rPr>
          <w:rFonts w:eastAsia="Times New Roman" w:cstheme="minorHAnsi"/>
          <w:b/>
          <w:bCs/>
          <w:sz w:val="24"/>
          <w:szCs w:val="24"/>
        </w:rPr>
        <w:t>What are the group guidelines?</w:t>
      </w:r>
    </w:p>
    <w:p w14:paraId="5827DA3B" w14:textId="77777777" w:rsidR="00770D4A" w:rsidRPr="003A1789" w:rsidRDefault="00770D4A" w:rsidP="00770D4A">
      <w:pPr>
        <w:spacing w:after="0" w:line="234" w:lineRule="auto"/>
        <w:ind w:left="720"/>
        <w:rPr>
          <w:rFonts w:eastAsia="Times New Roman" w:cstheme="minorHAnsi"/>
          <w:sz w:val="24"/>
          <w:szCs w:val="24"/>
        </w:rPr>
      </w:pPr>
    </w:p>
    <w:p w14:paraId="0BEBF8DB" w14:textId="599A30B6" w:rsidR="00770D4A" w:rsidRPr="003A1789" w:rsidRDefault="00770D4A" w:rsidP="00770D4A">
      <w:pPr>
        <w:spacing w:after="0" w:line="234" w:lineRule="auto"/>
        <w:ind w:left="720"/>
        <w:rPr>
          <w:rFonts w:eastAsia="Times New Roman" w:cstheme="minorHAnsi"/>
          <w:sz w:val="24"/>
          <w:szCs w:val="24"/>
        </w:rPr>
      </w:pPr>
      <w:r w:rsidRPr="003A1789">
        <w:rPr>
          <w:rFonts w:eastAsia="Times New Roman" w:cstheme="minorHAnsi"/>
          <w:sz w:val="24"/>
          <w:szCs w:val="24"/>
        </w:rPr>
        <w:t xml:space="preserve">All </w:t>
      </w:r>
      <w:r w:rsidR="00E639CE">
        <w:rPr>
          <w:rFonts w:eastAsia="Times New Roman" w:cstheme="minorHAnsi"/>
          <w:sz w:val="24"/>
          <w:szCs w:val="24"/>
        </w:rPr>
        <w:t>prevention</w:t>
      </w:r>
      <w:r w:rsidRPr="003A1789">
        <w:rPr>
          <w:rFonts w:eastAsia="Times New Roman" w:cstheme="minorHAnsi"/>
          <w:sz w:val="24"/>
          <w:szCs w:val="24"/>
        </w:rPr>
        <w:t xml:space="preserve"> groups must be approved by the School Administration and StarkMHAR prior to start date. Consultation dollars will not be used for SBCP groups.</w:t>
      </w:r>
    </w:p>
    <w:p w14:paraId="76B6A0DA" w14:textId="77777777" w:rsidR="00770D4A" w:rsidRPr="003A1789" w:rsidRDefault="00770D4A" w:rsidP="00770D4A">
      <w:pPr>
        <w:spacing w:after="0" w:line="234" w:lineRule="auto"/>
        <w:rPr>
          <w:rFonts w:eastAsia="Times New Roman" w:cstheme="minorHAnsi"/>
          <w:b/>
          <w:sz w:val="24"/>
          <w:szCs w:val="24"/>
        </w:rPr>
      </w:pPr>
    </w:p>
    <w:p w14:paraId="5745CD58" w14:textId="77777777" w:rsidR="00770D4A" w:rsidRPr="00696E50" w:rsidRDefault="00770D4A" w:rsidP="00696E50">
      <w:pPr>
        <w:numPr>
          <w:ilvl w:val="0"/>
          <w:numId w:val="1"/>
        </w:numPr>
        <w:spacing w:after="0" w:line="234" w:lineRule="auto"/>
        <w:ind w:left="0" w:firstLine="0"/>
        <w:rPr>
          <w:rFonts w:eastAsia="Times New Roman" w:cstheme="minorHAnsi"/>
          <w:b/>
          <w:bCs/>
          <w:sz w:val="24"/>
          <w:szCs w:val="24"/>
        </w:rPr>
      </w:pPr>
      <w:r w:rsidRPr="00696E50">
        <w:rPr>
          <w:rFonts w:eastAsia="Times New Roman" w:cstheme="minorHAnsi"/>
          <w:b/>
          <w:bCs/>
          <w:sz w:val="24"/>
          <w:szCs w:val="24"/>
        </w:rPr>
        <w:t>How can another location that is not in the RFP be funded?</w:t>
      </w:r>
    </w:p>
    <w:p w14:paraId="2BE39671" w14:textId="77777777" w:rsidR="00770D4A" w:rsidRPr="003A1789" w:rsidRDefault="00770D4A" w:rsidP="00770D4A">
      <w:pPr>
        <w:spacing w:after="0" w:line="234" w:lineRule="auto"/>
        <w:ind w:left="720"/>
        <w:rPr>
          <w:rFonts w:eastAsia="Times New Roman" w:cstheme="minorHAnsi"/>
          <w:sz w:val="24"/>
          <w:szCs w:val="24"/>
        </w:rPr>
      </w:pPr>
    </w:p>
    <w:p w14:paraId="550F2EFD" w14:textId="3DEDFF4C" w:rsidR="00770D4A" w:rsidRDefault="00770D4A" w:rsidP="00770D4A">
      <w:pPr>
        <w:spacing w:after="0" w:line="234" w:lineRule="auto"/>
        <w:ind w:left="720"/>
        <w:rPr>
          <w:rFonts w:eastAsia="Times New Roman" w:cstheme="minorHAnsi"/>
          <w:sz w:val="24"/>
          <w:szCs w:val="24"/>
        </w:rPr>
      </w:pPr>
      <w:r w:rsidRPr="003A1789">
        <w:rPr>
          <w:rFonts w:eastAsia="Times New Roman" w:cstheme="minorHAnsi"/>
          <w:sz w:val="24"/>
          <w:szCs w:val="24"/>
        </w:rPr>
        <w:t>If a school is not listed in the current year RFP, providers must first reach out to StarkMHAR before discussion of providing services. StarkMHAR will direct providers to utilize the StarkMHAR program budget revision process. StarkMHAR will also discuss the request with the indicated school district.</w:t>
      </w:r>
    </w:p>
    <w:p w14:paraId="6E67D728" w14:textId="77777777" w:rsidR="00E04CC1" w:rsidRPr="003A1789" w:rsidRDefault="00E04CC1" w:rsidP="00770D4A">
      <w:pPr>
        <w:spacing w:after="0" w:line="234" w:lineRule="auto"/>
        <w:ind w:left="720"/>
        <w:rPr>
          <w:rFonts w:eastAsia="Times New Roman" w:cstheme="minorHAnsi"/>
          <w:sz w:val="24"/>
          <w:szCs w:val="24"/>
        </w:rPr>
      </w:pPr>
    </w:p>
    <w:p w14:paraId="428A73C1" w14:textId="77777777" w:rsidR="00770D4A" w:rsidRPr="00696E50" w:rsidRDefault="00770D4A" w:rsidP="00696E50">
      <w:pPr>
        <w:numPr>
          <w:ilvl w:val="0"/>
          <w:numId w:val="1"/>
        </w:numPr>
        <w:spacing w:after="0" w:line="234" w:lineRule="auto"/>
        <w:ind w:left="0" w:firstLine="0"/>
        <w:rPr>
          <w:rFonts w:eastAsia="Times New Roman" w:cstheme="minorHAnsi"/>
          <w:b/>
          <w:bCs/>
          <w:sz w:val="24"/>
          <w:szCs w:val="24"/>
        </w:rPr>
      </w:pPr>
      <w:r w:rsidRPr="00696E50">
        <w:rPr>
          <w:rFonts w:eastAsia="Times New Roman" w:cstheme="minorHAnsi"/>
          <w:b/>
          <w:bCs/>
          <w:sz w:val="24"/>
          <w:szCs w:val="24"/>
        </w:rPr>
        <w:t>Can providers receive funding for SBCP services directly from a school district?</w:t>
      </w:r>
    </w:p>
    <w:p w14:paraId="548796C4" w14:textId="77777777" w:rsidR="00770D4A" w:rsidRPr="003A1789" w:rsidRDefault="00770D4A" w:rsidP="00770D4A">
      <w:pPr>
        <w:spacing w:after="0" w:line="234" w:lineRule="auto"/>
        <w:ind w:left="720"/>
        <w:jc w:val="both"/>
        <w:rPr>
          <w:rFonts w:eastAsia="Times New Roman" w:cstheme="minorHAnsi"/>
          <w:sz w:val="24"/>
          <w:szCs w:val="24"/>
        </w:rPr>
      </w:pPr>
    </w:p>
    <w:p w14:paraId="31F64D0D" w14:textId="4EEB3623" w:rsidR="005A53B2" w:rsidRPr="00E04CC1" w:rsidRDefault="00770D4A" w:rsidP="00E04CC1">
      <w:pPr>
        <w:spacing w:after="0" w:line="234" w:lineRule="auto"/>
        <w:ind w:left="720"/>
        <w:rPr>
          <w:rFonts w:eastAsia="Times New Roman" w:cstheme="minorHAnsi"/>
          <w:sz w:val="24"/>
          <w:szCs w:val="24"/>
        </w:rPr>
      </w:pPr>
      <w:r w:rsidRPr="003A1789">
        <w:rPr>
          <w:rFonts w:eastAsia="Times New Roman" w:cstheme="minorHAnsi"/>
          <w:sz w:val="24"/>
          <w:szCs w:val="24"/>
        </w:rPr>
        <w:t>Yes. However, in those cases, StarkMHAR would not allocate additional funding to the provider.</w:t>
      </w:r>
    </w:p>
    <w:sectPr w:rsidR="005A53B2" w:rsidRPr="00E04CC1" w:rsidSect="00E639CE">
      <w:footerReference w:type="default" r:id="rId9"/>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B96E4" w14:textId="77777777" w:rsidR="00E639CE" w:rsidRDefault="00E639CE" w:rsidP="00E639CE">
      <w:pPr>
        <w:spacing w:after="0" w:line="240" w:lineRule="auto"/>
      </w:pPr>
      <w:r>
        <w:separator/>
      </w:r>
    </w:p>
  </w:endnote>
  <w:endnote w:type="continuationSeparator" w:id="0">
    <w:p w14:paraId="05644CE3" w14:textId="77777777" w:rsidR="00E639CE" w:rsidRDefault="00E639CE" w:rsidP="00E63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C8630" w14:textId="6E7CDC67" w:rsidR="00E639CE" w:rsidRDefault="00E639CE" w:rsidP="00E639CE">
    <w:pPr>
      <w:pStyle w:val="Footer"/>
      <w:jc w:val="right"/>
    </w:pPr>
    <w:r>
      <w:t>Updated 11/21/2023</w:t>
    </w:r>
  </w:p>
  <w:p w14:paraId="4ADA39EA" w14:textId="77777777" w:rsidR="00E639CE" w:rsidRDefault="00E639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88605" w14:textId="77777777" w:rsidR="00E639CE" w:rsidRDefault="00E639CE" w:rsidP="00E639CE">
      <w:pPr>
        <w:spacing w:after="0" w:line="240" w:lineRule="auto"/>
      </w:pPr>
      <w:r>
        <w:separator/>
      </w:r>
    </w:p>
  </w:footnote>
  <w:footnote w:type="continuationSeparator" w:id="0">
    <w:p w14:paraId="749F77B9" w14:textId="77777777" w:rsidR="00E639CE" w:rsidRDefault="00E639CE" w:rsidP="00E639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26B1"/>
    <w:multiLevelType w:val="hybridMultilevel"/>
    <w:tmpl w:val="0D607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054B3"/>
    <w:multiLevelType w:val="hybridMultilevel"/>
    <w:tmpl w:val="E32E0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B5744"/>
    <w:multiLevelType w:val="hybridMultilevel"/>
    <w:tmpl w:val="AEF8E4D8"/>
    <w:lvl w:ilvl="0" w:tplc="E8B88E62">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CA2DD3"/>
    <w:multiLevelType w:val="hybridMultilevel"/>
    <w:tmpl w:val="68C859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5F46D62"/>
    <w:multiLevelType w:val="hybridMultilevel"/>
    <w:tmpl w:val="B3EAD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5385107">
    <w:abstractNumId w:val="2"/>
  </w:num>
  <w:num w:numId="2" w16cid:durableId="1261909878">
    <w:abstractNumId w:val="4"/>
  </w:num>
  <w:num w:numId="3" w16cid:durableId="1527140081">
    <w:abstractNumId w:val="1"/>
  </w:num>
  <w:num w:numId="4" w16cid:durableId="813762940">
    <w:abstractNumId w:val="0"/>
  </w:num>
  <w:num w:numId="5" w16cid:durableId="6600796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D4A"/>
    <w:rsid w:val="0003100D"/>
    <w:rsid w:val="0006150F"/>
    <w:rsid w:val="000E1898"/>
    <w:rsid w:val="000F4669"/>
    <w:rsid w:val="00173AFC"/>
    <w:rsid w:val="00293FEC"/>
    <w:rsid w:val="0050481B"/>
    <w:rsid w:val="00561791"/>
    <w:rsid w:val="005A53B2"/>
    <w:rsid w:val="00696E50"/>
    <w:rsid w:val="0069766F"/>
    <w:rsid w:val="00770D4A"/>
    <w:rsid w:val="00790045"/>
    <w:rsid w:val="00E04CC1"/>
    <w:rsid w:val="00E63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5EC95"/>
  <w15:chartTrackingRefBased/>
  <w15:docId w15:val="{F73DD2A3-031A-4529-BEA7-8373DB2C0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D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70D4A"/>
    <w:rPr>
      <w:color w:val="0000FF"/>
      <w:u w:val="single"/>
    </w:rPr>
  </w:style>
  <w:style w:type="paragraph" w:styleId="ListParagraph">
    <w:name w:val="List Paragraph"/>
    <w:basedOn w:val="Normal"/>
    <w:uiPriority w:val="34"/>
    <w:qFormat/>
    <w:rsid w:val="000E1898"/>
    <w:pPr>
      <w:spacing w:after="160" w:line="259" w:lineRule="auto"/>
      <w:ind w:left="720"/>
      <w:contextualSpacing/>
    </w:pPr>
  </w:style>
  <w:style w:type="paragraph" w:styleId="Header">
    <w:name w:val="header"/>
    <w:basedOn w:val="Normal"/>
    <w:link w:val="HeaderChar"/>
    <w:uiPriority w:val="99"/>
    <w:unhideWhenUsed/>
    <w:rsid w:val="00E639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39CE"/>
  </w:style>
  <w:style w:type="paragraph" w:styleId="Footer">
    <w:name w:val="footer"/>
    <w:basedOn w:val="Normal"/>
    <w:link w:val="FooterChar"/>
    <w:uiPriority w:val="99"/>
    <w:unhideWhenUsed/>
    <w:rsid w:val="00E639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39CE"/>
  </w:style>
  <w:style w:type="character" w:styleId="FollowedHyperlink">
    <w:name w:val="FollowedHyperlink"/>
    <w:basedOn w:val="DefaultParagraphFont"/>
    <w:uiPriority w:val="99"/>
    <w:semiHidden/>
    <w:unhideWhenUsed/>
    <w:rsid w:val="00293FEC"/>
    <w:rPr>
      <w:color w:val="954F72" w:themeColor="followedHyperlink"/>
      <w:u w:val="single"/>
    </w:rPr>
  </w:style>
  <w:style w:type="character" w:styleId="UnresolvedMention">
    <w:name w:val="Unresolved Mention"/>
    <w:basedOn w:val="DefaultParagraphFont"/>
    <w:uiPriority w:val="99"/>
    <w:semiHidden/>
    <w:unhideWhenUsed/>
    <w:rsid w:val="00293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des.ohio.gov/oac/5122-29-30" TargetMode="External"/><Relationship Id="rId3" Type="http://schemas.openxmlformats.org/officeDocument/2006/relationships/settings" Target="settings.xml"/><Relationship Id="rId7" Type="http://schemas.openxmlformats.org/officeDocument/2006/relationships/hyperlink" Target="https://codes.ohio.gov/ohio-administrative-code/rule-5122-29-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Kutcher</dc:creator>
  <cp:keywords/>
  <dc:description/>
  <cp:lastModifiedBy>Stephanie Kutcher</cp:lastModifiedBy>
  <cp:revision>5</cp:revision>
  <dcterms:created xsi:type="dcterms:W3CDTF">2023-11-21T19:49:00Z</dcterms:created>
  <dcterms:modified xsi:type="dcterms:W3CDTF">2023-11-21T19:58:00Z</dcterms:modified>
</cp:coreProperties>
</file>